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FA0428"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-2013</w:t>
                            </w:r>
                          </w:p>
                          <w:p w:rsidR="00231551" w:rsidRDefault="00FA0428"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Pr>
                                <w:rFonts w:ascii="Copperplate Gothic Bold" w:hAnsi="Copperplate Gothic Bold"/>
                                <w:sz w:val="20"/>
                              </w:rPr>
                              <w:t>3</w:t>
                            </w:r>
                            <w:r w:rsidR="00417260">
                              <w:rPr>
                                <w:rFonts w:ascii="Copperplate Gothic Bold" w:hAnsi="Copperplate Gothic Bold"/>
                                <w:sz w:val="20"/>
                              </w:rPr>
                              <w:t>0</w:t>
                            </w:r>
                            <w:r w:rsidR="00231551">
                              <w:rPr>
                                <w:rFonts w:ascii="Copperplate Gothic Bold" w:hAnsi="Copperplate Gothic Bold"/>
                                <w:sz w:val="20"/>
                              </w:rPr>
                              <w:t>, 2013</w:t>
                            </w:r>
                          </w:p>
                          <w:p w:rsidR="00231551" w:rsidRPr="00905C83" w:rsidRDefault="00FA0428" w:rsidP="00231551">
                            <w:pPr>
                              <w:jc w:val="center"/>
                              <w:rPr>
                                <w:rFonts w:ascii="Copperplate Gothic Bold" w:hAnsi="Copperplate Gothic Bold"/>
                                <w:sz w:val="20"/>
                              </w:rPr>
                            </w:pPr>
                            <w:r>
                              <w:rPr>
                                <w:rFonts w:ascii="Copperplate Gothic Bold" w:hAnsi="Copperplate Gothic Bold"/>
                                <w:sz w:val="20"/>
                              </w:rPr>
                              <w:t>Monday</w:t>
                            </w:r>
                            <w:r w:rsidR="00231551">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" fillcolor="white [3201]" strokecolor="black [3200]"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FA0428" w:rsidP="00231551">
                      <w:pPr>
                        <w:jc w:val="center"/>
                        <w:rPr>
                          <w:rFonts w:ascii="Copperplate Gothic Bold" w:hAnsi="Copperplate Gothic Bold"/>
                          <w:sz w:val="32"/>
                        </w:rPr>
                      </w:pPr>
                      <w:r>
                        <w:rPr>
                          <w:rFonts w:ascii="Copperplate Gothic Bold" w:hAnsi="Copperplate Gothic Bold"/>
                          <w:sz w:val="32"/>
                        </w:rPr>
                        <w:t>Winter</w:t>
                      </w:r>
                      <w:r w:rsidR="00231551">
                        <w:rPr>
                          <w:rFonts w:ascii="Copperplate Gothic Bold" w:hAnsi="Copperplate Gothic Bold"/>
                          <w:sz w:val="32"/>
                        </w:rPr>
                        <w:t>-2013</w:t>
                      </w:r>
                    </w:p>
                    <w:p w:rsidR="00231551" w:rsidRDefault="00FA0428" w:rsidP="00231551">
                      <w:pPr>
                        <w:jc w:val="center"/>
                        <w:rPr>
                          <w:rFonts w:ascii="Copperplate Gothic Bold" w:hAnsi="Copperplate Gothic Bold"/>
                          <w:sz w:val="20"/>
                        </w:rPr>
                      </w:pPr>
                      <w:r>
                        <w:rPr>
                          <w:rFonts w:ascii="Copperplate Gothic Bold" w:hAnsi="Copperplate Gothic Bold"/>
                          <w:sz w:val="20"/>
                        </w:rPr>
                        <w:t>December</w:t>
                      </w:r>
                      <w:r w:rsidR="00231551">
                        <w:rPr>
                          <w:rFonts w:ascii="Copperplate Gothic Bold" w:hAnsi="Copperplate Gothic Bold"/>
                          <w:sz w:val="20"/>
                        </w:rPr>
                        <w:t xml:space="preserve"> </w:t>
                      </w:r>
                      <w:r>
                        <w:rPr>
                          <w:rFonts w:ascii="Copperplate Gothic Bold" w:hAnsi="Copperplate Gothic Bold"/>
                          <w:sz w:val="20"/>
                        </w:rPr>
                        <w:t>3</w:t>
                      </w:r>
                      <w:r w:rsidR="00417260">
                        <w:rPr>
                          <w:rFonts w:ascii="Copperplate Gothic Bold" w:hAnsi="Copperplate Gothic Bold"/>
                          <w:sz w:val="20"/>
                        </w:rPr>
                        <w:t>0</w:t>
                      </w:r>
                      <w:r w:rsidR="00231551">
                        <w:rPr>
                          <w:rFonts w:ascii="Copperplate Gothic Bold" w:hAnsi="Copperplate Gothic Bold"/>
                          <w:sz w:val="20"/>
                        </w:rPr>
                        <w:t>, 2013</w:t>
                      </w:r>
                    </w:p>
                    <w:p w:rsidR="00231551" w:rsidRPr="00905C83" w:rsidRDefault="00FA0428" w:rsidP="00231551">
                      <w:pPr>
                        <w:jc w:val="center"/>
                        <w:rPr>
                          <w:rFonts w:ascii="Copperplate Gothic Bold" w:hAnsi="Copperplate Gothic Bold"/>
                          <w:sz w:val="20"/>
                        </w:rPr>
                      </w:pPr>
                      <w:r>
                        <w:rPr>
                          <w:rFonts w:ascii="Copperplate Gothic Bold" w:hAnsi="Copperplate Gothic Bold"/>
                          <w:sz w:val="20"/>
                        </w:rPr>
                        <w:t>Monday</w:t>
                      </w:r>
                      <w:r w:rsidR="00231551">
                        <w:rPr>
                          <w:rFonts w:ascii="Copperplate Gothic Bold" w:hAnsi="Copperplate Gothic Bold"/>
                          <w:sz w:val="20"/>
                        </w:rPr>
                        <w:t xml:space="preserve"> 2:00pm to 5:00pm</w:t>
                      </w:r>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" fillcolor="white [3201]" strokecolor="black [3200]"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417260">
                              <w:rPr>
                                <w:rFonts w:ascii="Algerian" w:hAnsi="Algerian"/>
                                <w:sz w:val="32"/>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" fillcolor="white [3201]" strokecolor="black [3200]"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417260">
                        <w:rPr>
                          <w:rFonts w:ascii="Algerian" w:hAnsi="Algerian"/>
                          <w:sz w:val="32"/>
                        </w:rPr>
                        <w:t>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36083D" w:rsidRDefault="00417260" w:rsidP="00231551">
                            <w:pPr>
                              <w:jc w:val="center"/>
                              <w:rPr>
                                <w:rFonts w:ascii="Copperplate Gothic Bold" w:hAnsi="Copperplate Gothic Bold"/>
                                <w:sz w:val="44"/>
                              </w:rPr>
                            </w:pPr>
                            <w:r>
                              <w:rPr>
                                <w:rFonts w:ascii="Copperplate Gothic Bold" w:hAnsi="Copperplate Gothic Bold"/>
                                <w:sz w:val="44"/>
                              </w:rPr>
                              <w:t>Forensic accounting</w:t>
                            </w:r>
                          </w:p>
                          <w:p w:rsidR="00231551" w:rsidRDefault="0036083D" w:rsidP="00231551">
                            <w:pPr>
                              <w:jc w:val="center"/>
                              <w:rPr>
                                <w:rFonts w:ascii="Copperplate Gothic Bold" w:hAnsi="Copperplate Gothic Bold"/>
                                <w:sz w:val="44"/>
                              </w:rPr>
                            </w:pPr>
                            <w:r>
                              <w:rPr>
                                <w:rFonts w:ascii="Copperplate Gothic Bold" w:hAnsi="Copperplate Gothic Bold"/>
                                <w:sz w:val="44"/>
                              </w:rPr>
                              <w:t>Suggested Solution</w:t>
                            </w:r>
                            <w:r w:rsidR="00417260">
                              <w:rPr>
                                <w:rFonts w:ascii="Copperplate Gothic Bold" w:hAnsi="Copperplate Gothic Bold"/>
                                <w:sz w:val="44"/>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" fillcolor="white [3201]" strokecolor="black [3200]" strokeweight="2pt">
                <v:textbox>
                  <w:txbxContent>
                    <w:p w:rsidR="0036083D" w:rsidRDefault="00417260" w:rsidP="00231551">
                      <w:pPr>
                        <w:jc w:val="center"/>
                        <w:rPr>
                          <w:rFonts w:ascii="Copperplate Gothic Bold" w:hAnsi="Copperplate Gothic Bold"/>
                          <w:sz w:val="44"/>
                        </w:rPr>
                      </w:pPr>
                      <w:r>
                        <w:rPr>
                          <w:rFonts w:ascii="Copperplate Gothic Bold" w:hAnsi="Copperplate Gothic Bold"/>
                          <w:sz w:val="44"/>
                        </w:rPr>
                        <w:t>Forensic accounting</w:t>
                      </w:r>
                    </w:p>
                    <w:p w:rsidR="00231551" w:rsidRDefault="0036083D" w:rsidP="00231551">
                      <w:pPr>
                        <w:jc w:val="center"/>
                        <w:rPr>
                          <w:rFonts w:ascii="Copperplate Gothic Bold" w:hAnsi="Copperplate Gothic Bold"/>
                          <w:sz w:val="44"/>
                        </w:rPr>
                      </w:pPr>
                      <w:r>
                        <w:rPr>
                          <w:rFonts w:ascii="Copperplate Gothic Bold" w:hAnsi="Copperplate Gothic Bold"/>
                          <w:sz w:val="44"/>
                        </w:rPr>
                        <w:t>Suggested Solution</w:t>
                      </w:r>
                      <w:r w:rsidR="00417260">
                        <w:rPr>
                          <w:rFonts w:ascii="Copperplate Gothic Bold" w:hAnsi="Copperplate Gothic Bold"/>
                          <w:sz w:val="44"/>
                        </w:rPr>
                        <w:t xml:space="preserve"> </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" fillcolor="white [3201]" strokecolor="black [3200]"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1D3468" w:rsidRDefault="00CF4E16"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Attempt any five questions. All questions carry equal marks.</w:t>
                            </w:r>
                          </w:p>
                          <w:p w:rsidR="00C21FFC" w:rsidRPr="00CF4E16" w:rsidRDefault="00C21FFC" w:rsidP="00C21FFC">
                            <w:pPr>
                              <w:pStyle w:val="ListParagraph"/>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 xml:space="preserve">Answers are expected to </w:t>
                            </w:r>
                            <w:r w:rsidR="00392974">
                              <w:rPr>
                                <w:rFonts w:ascii="Arial" w:hAnsi="Arial" w:cs="Arial"/>
                                <w:sz w:val="18"/>
                              </w:rPr>
                              <w:t>b</w:t>
                            </w:r>
                            <w:r w:rsidRPr="00CF4E16">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jc w:val="both"/>
                              <w:rPr>
                                <w:rFonts w:ascii="Arial" w:hAnsi="Arial" w:cs="Arial"/>
                                <w:sz w:val="24"/>
                              </w:rPr>
                            </w:pPr>
                            <w:r w:rsidRPr="00CF4E1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" fillcolor="white [3201]" strokecolor="black [3200]"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1D3468" w:rsidRDefault="00CF4E16"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Attempt any five questions. All questions carry equal marks.</w:t>
                      </w:r>
                    </w:p>
                    <w:p w:rsidR="00C21FFC" w:rsidRPr="00CF4E16" w:rsidRDefault="00C21FFC" w:rsidP="00C21FFC">
                      <w:pPr>
                        <w:pStyle w:val="ListParagraph"/>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 xml:space="preserve">Answers are expected to </w:t>
                      </w:r>
                      <w:r w:rsidR="00392974">
                        <w:rPr>
                          <w:rFonts w:ascii="Arial" w:hAnsi="Arial" w:cs="Arial"/>
                          <w:sz w:val="18"/>
                        </w:rPr>
                        <w:t>b</w:t>
                      </w:r>
                      <w:r w:rsidRPr="00CF4E16">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jc w:val="both"/>
                        <w:rPr>
                          <w:rFonts w:ascii="Arial" w:hAnsi="Arial" w:cs="Arial"/>
                          <w:sz w:val="24"/>
                        </w:rPr>
                      </w:pPr>
                      <w:r w:rsidRPr="00CF4E16">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231551" w:rsidRPr="00231551" w:rsidRDefault="00563CDB"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B6284D" w:rsidRPr="00231551">
        <w:rPr>
          <w:rFonts w:ascii="Book Antiqua" w:eastAsia="Times New Roman" w:hAnsi="Book Antiqua" w:cs="Times New Roman"/>
          <w:b/>
          <w:sz w:val="24"/>
          <w:szCs w:val="24"/>
          <w:u w:val="single"/>
        </w:rPr>
        <w:t>uestion No 1</w:t>
      </w:r>
      <w:r w:rsidR="004A159A" w:rsidRPr="00231551">
        <w:rPr>
          <w:rFonts w:ascii="Book Antiqua" w:eastAsia="Times New Roman" w:hAnsi="Book Antiqua" w:cs="Times New Roman"/>
          <w:b/>
          <w:sz w:val="24"/>
          <w:szCs w:val="24"/>
          <w:u w:val="single"/>
        </w:rPr>
        <w:t xml:space="preserve">:- </w:t>
      </w:r>
    </w:p>
    <w:p w:rsidR="008624A8" w:rsidRDefault="001508FF"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 xml:space="preserve">What </w:t>
      </w:r>
      <w:r w:rsidR="00C21FFC">
        <w:rPr>
          <w:rFonts w:ascii="Book Antiqua" w:eastAsia="Times New Roman" w:hAnsi="Book Antiqua" w:cs="Times New Roman"/>
          <w:sz w:val="24"/>
          <w:szCs w:val="24"/>
        </w:rPr>
        <w:t>are the basic elements</w:t>
      </w:r>
      <w:r>
        <w:rPr>
          <w:rFonts w:ascii="Book Antiqua" w:eastAsia="Times New Roman" w:hAnsi="Book Antiqua" w:cs="Times New Roman"/>
          <w:sz w:val="24"/>
          <w:szCs w:val="24"/>
        </w:rPr>
        <w:t xml:space="preserve"> to consider for inclusion in a report of investigation?</w:t>
      </w:r>
    </w:p>
    <w:p w:rsidR="0036083D" w:rsidRDefault="0036083D" w:rsidP="0068476C">
      <w:pPr>
        <w:spacing w:after="0"/>
        <w:jc w:val="both"/>
        <w:rPr>
          <w:rFonts w:ascii="Book Antiqua" w:eastAsia="Times New Roman" w:hAnsi="Book Antiqua" w:cs="Times New Roman"/>
          <w:b/>
          <w:sz w:val="24"/>
          <w:szCs w:val="24"/>
          <w:u w:val="single"/>
        </w:rPr>
      </w:pPr>
    </w:p>
    <w:p w:rsidR="00C21FFC" w:rsidRDefault="0036083D"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Identify your client:</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[Firm] was engaged by Cutting Edge Technology Corporation (the “Company”).</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In the case of a lawsuit, identify the parties: I, [forensic accounting investigator’s name], have been retained by [name of law firm] (“Counsel”) to investigate certain of the claims and allegations made by Philip Hart (“Hart”), John Harrington (“Harrington”), and Robert Geller (“Geller”) against Peter Langley (“Langley”).</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State in broad terms what you were asked to do—for example, “to provide expert testimony or investigate certain allegations”:</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xml:space="preserve">. . . </w:t>
      </w:r>
      <w:proofErr w:type="gramStart"/>
      <w:r w:rsidRPr="00D83B8F">
        <w:rPr>
          <w:rFonts w:asciiTheme="majorBidi" w:hAnsiTheme="majorBidi" w:cstheme="majorBidi"/>
          <w:sz w:val="24"/>
          <w:szCs w:val="24"/>
        </w:rPr>
        <w:t>to</w:t>
      </w:r>
      <w:proofErr w:type="gramEnd"/>
      <w:r w:rsidRPr="00D83B8F">
        <w:rPr>
          <w:rFonts w:asciiTheme="majorBidi" w:hAnsiTheme="majorBidi" w:cstheme="majorBidi"/>
          <w:sz w:val="24"/>
          <w:szCs w:val="24"/>
        </w:rPr>
        <w:t xml:space="preserve"> provide forensic accounting investigation services in order to assist in pursuing your concerns related to certain allegations made against Jane</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Describe your scope, including the time period examined:</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I was engaged to perform investigative procedures related to review of the</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Company’s purchasing and receiving policies and practices in effect over fiscal years 2001–03. We have performed background checks of certain employees at the direction of [name of outside counsel], reviewed and analyzed certain of the Company’s accounting records and other documents, performed various data mining and data interrogation of the Company’s electronic files, and conducted interviews of current and former Company employees.</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Include mention of any restriction as to distribution and use of the report:</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This report was prepared in connection with the aforementioned matter and is intended solely for your information. It may be used only for the purposes of this engagement and may not be used fo</w:t>
      </w:r>
      <w:r>
        <w:rPr>
          <w:rFonts w:asciiTheme="majorBidi" w:hAnsiTheme="majorBidi" w:cstheme="majorBidi"/>
          <w:sz w:val="24"/>
          <w:szCs w:val="24"/>
        </w:rPr>
        <w:t xml:space="preserve">r any other purpose without our </w:t>
      </w:r>
      <w:r w:rsidRPr="00D83B8F">
        <w:rPr>
          <w:rFonts w:asciiTheme="majorBidi" w:hAnsiTheme="majorBidi" w:cstheme="majorBidi"/>
          <w:sz w:val="24"/>
          <w:szCs w:val="24"/>
        </w:rPr>
        <w:t>written consent.</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Identify the professional standards under which the work was conducted:</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We performed our work in accordance with the American Institute of Certified</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Public Accountants’ (“AICPA”) Statement on Standards for Consulting</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Identify exclusions in the reliance on your report:</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lastRenderedPageBreak/>
        <w:t>Our work does not constitute either an audit performed in accordance with the AICPA’s generally accepted auditing standards or an attestation service.</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We make no representation as to the adequacy of our procedures for your purposes.</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State that your work should not be relied on to detects fraud:</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Fraud and irregularities by their very nature are most often hidden, and no absolute assurance can be given that all such matters will be detected. Our engagement cannot be relied on to disclose all irregularities or illegal acts, including fraud that may exist. During the course of this engagement, we will inform you of any such matters that come to our attention unless they are clearly inconsequential.</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 Include the procedures you performed, technical pronouncements relied upon, and findings</w:t>
      </w:r>
      <w:proofErr w:type="gramStart"/>
      <w:r w:rsidRPr="00D83B8F">
        <w:rPr>
          <w:rFonts w:asciiTheme="majorBidi" w:hAnsiTheme="majorBidi" w:cstheme="majorBidi"/>
          <w:sz w:val="24"/>
          <w:szCs w:val="24"/>
        </w:rPr>
        <w:t>:13</w:t>
      </w:r>
      <w:proofErr w:type="gramEnd"/>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12. You might consider indicating that if you are presented with a subpo</w:t>
      </w:r>
      <w:r>
        <w:rPr>
          <w:rFonts w:asciiTheme="majorBidi" w:hAnsiTheme="majorBidi" w:cstheme="majorBidi"/>
          <w:sz w:val="24"/>
          <w:szCs w:val="24"/>
        </w:rPr>
        <w:t xml:space="preserve">ena, you will inform the client </w:t>
      </w:r>
      <w:r w:rsidRPr="00D83B8F">
        <w:rPr>
          <w:rFonts w:asciiTheme="majorBidi" w:hAnsiTheme="majorBidi" w:cstheme="majorBidi"/>
          <w:sz w:val="24"/>
          <w:szCs w:val="24"/>
        </w:rPr>
        <w:t>that you intend to comply unless the client makes court filings in an attempt to quash the subpoena.</w:t>
      </w:r>
    </w:p>
    <w:p w:rsidR="0036083D" w:rsidRPr="00D83B8F" w:rsidRDefault="0036083D" w:rsidP="0036083D">
      <w:pPr>
        <w:jc w:val="both"/>
        <w:rPr>
          <w:rFonts w:asciiTheme="majorBidi" w:hAnsiTheme="majorBidi" w:cstheme="majorBidi"/>
          <w:sz w:val="24"/>
          <w:szCs w:val="24"/>
        </w:rPr>
      </w:pPr>
      <w:r w:rsidRPr="00D83B8F">
        <w:rPr>
          <w:rFonts w:asciiTheme="majorBidi" w:hAnsiTheme="majorBidi" w:cstheme="majorBidi"/>
          <w:sz w:val="24"/>
          <w:szCs w:val="24"/>
        </w:rPr>
        <w:t>13. If appropriate, also perhaps include the implications of your observations and findings.</w:t>
      </w:r>
    </w:p>
    <w:p w:rsidR="00231551" w:rsidRPr="0072031B" w:rsidRDefault="005F1F22" w:rsidP="0068476C">
      <w:pPr>
        <w:spacing w:after="0"/>
        <w:jc w:val="both"/>
        <w:rPr>
          <w:rFonts w:ascii="Book Antiqua" w:eastAsia="Times New Roman" w:hAnsi="Book Antiqua" w:cs="Times New Roman"/>
          <w:sz w:val="24"/>
          <w:szCs w:val="24"/>
        </w:rPr>
      </w:pPr>
      <w:r w:rsidRPr="00231551">
        <w:rPr>
          <w:rFonts w:ascii="Book Antiqua" w:eastAsia="Times New Roman" w:hAnsi="Book Antiqua" w:cs="Times New Roman"/>
          <w:b/>
          <w:sz w:val="24"/>
          <w:szCs w:val="24"/>
          <w:u w:val="single"/>
        </w:rPr>
        <w:t>Q</w:t>
      </w:r>
      <w:r w:rsidR="00236DF9" w:rsidRPr="00231551">
        <w:rPr>
          <w:rFonts w:ascii="Book Antiqua" w:eastAsia="Times New Roman" w:hAnsi="Book Antiqua" w:cs="Times New Roman"/>
          <w:b/>
          <w:sz w:val="24"/>
          <w:szCs w:val="24"/>
          <w:u w:val="single"/>
        </w:rPr>
        <w:t>uestion No 2</w:t>
      </w:r>
      <w:r w:rsidR="0069179A" w:rsidRPr="00231551">
        <w:rPr>
          <w:rFonts w:ascii="Book Antiqua" w:eastAsia="Times New Roman" w:hAnsi="Book Antiqua" w:cs="Times New Roman"/>
          <w:b/>
          <w:sz w:val="24"/>
          <w:szCs w:val="24"/>
          <w:u w:val="single"/>
        </w:rPr>
        <w:t xml:space="preserve">:- </w:t>
      </w:r>
    </w:p>
    <w:p w:rsidR="0072031B" w:rsidRDefault="00417260" w:rsidP="00231551">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 xml:space="preserve">What </w:t>
      </w:r>
      <w:r w:rsidR="00C21FFC">
        <w:rPr>
          <w:rFonts w:ascii="Book Antiqua" w:eastAsia="Times New Roman" w:hAnsi="Book Antiqua" w:cs="Times New Roman"/>
          <w:sz w:val="24"/>
          <w:szCs w:val="24"/>
        </w:rPr>
        <w:t>mistakes should you avoid in reporting</w:t>
      </w:r>
      <w:r w:rsidRPr="00417260">
        <w:rPr>
          <w:rFonts w:ascii="Book Antiqua" w:eastAsia="Times New Roman" w:hAnsi="Book Antiqua" w:cs="Times New Roman"/>
          <w:sz w:val="24"/>
          <w:szCs w:val="24"/>
        </w:rPr>
        <w:t>?</w:t>
      </w:r>
    </w:p>
    <w:p w:rsidR="001B700B" w:rsidRDefault="001B700B" w:rsidP="00231551">
      <w:pPr>
        <w:spacing w:after="0"/>
        <w:jc w:val="both"/>
        <w:rPr>
          <w:rFonts w:ascii="Book Antiqua" w:eastAsia="Times New Roman" w:hAnsi="Book Antiqua" w:cs="Times New Roman"/>
          <w:b/>
          <w:sz w:val="24"/>
          <w:szCs w:val="24"/>
          <w:u w:val="single"/>
        </w:rPr>
      </w:pPr>
    </w:p>
    <w:p w:rsidR="001B700B" w:rsidRPr="001B700B" w:rsidRDefault="00417260" w:rsidP="00231551">
      <w:pPr>
        <w:spacing w:after="0"/>
        <w:jc w:val="both"/>
        <w:rPr>
          <w:rFonts w:ascii="Book Antiqua" w:eastAsia="Times New Roman" w:hAnsi="Book Antiqua" w:cs="Times New Roman"/>
          <w:b/>
          <w:sz w:val="24"/>
          <w:szCs w:val="24"/>
          <w:u w:val="single"/>
        </w:rPr>
      </w:pPr>
      <w:r w:rsidRPr="001B700B">
        <w:rPr>
          <w:rFonts w:ascii="Book Antiqua" w:eastAsia="Times New Roman" w:hAnsi="Book Antiqua" w:cs="Times New Roman"/>
          <w:b/>
          <w:sz w:val="24"/>
          <w:szCs w:val="24"/>
          <w:u w:val="single"/>
        </w:rPr>
        <w:t xml:space="preserve"> </w:t>
      </w:r>
      <w:r w:rsidR="001B700B" w:rsidRPr="001B700B">
        <w:rPr>
          <w:rFonts w:ascii="Book Antiqua" w:eastAsia="Times New Roman" w:hAnsi="Book Antiqua" w:cs="Times New Roman"/>
          <w:b/>
          <w:sz w:val="24"/>
          <w:szCs w:val="24"/>
          <w:u w:val="single"/>
        </w:rPr>
        <w:t>Answer:-</w:t>
      </w:r>
    </w:p>
    <w:p w:rsidR="001B700B" w:rsidRDefault="001B700B" w:rsidP="001B700B">
      <w:pPr>
        <w:rPr>
          <w:rFonts w:asciiTheme="majorBidi" w:hAnsiTheme="majorBidi" w:cstheme="majorBidi"/>
          <w:b/>
          <w:sz w:val="28"/>
          <w:szCs w:val="28"/>
        </w:rPr>
      </w:pPr>
    </w:p>
    <w:p w:rsidR="001B700B" w:rsidRPr="00C5091F" w:rsidRDefault="001B700B" w:rsidP="001B700B">
      <w:pPr>
        <w:jc w:val="both"/>
        <w:rPr>
          <w:rFonts w:asciiTheme="majorBidi" w:hAnsiTheme="majorBidi" w:cstheme="majorBidi"/>
          <w:b/>
          <w:sz w:val="28"/>
          <w:szCs w:val="28"/>
        </w:rPr>
      </w:pPr>
      <w:r w:rsidRPr="00C5091F">
        <w:rPr>
          <w:rFonts w:asciiTheme="majorBidi" w:hAnsiTheme="majorBidi" w:cstheme="majorBidi"/>
          <w:b/>
          <w:sz w:val="28"/>
          <w:szCs w:val="28"/>
        </w:rPr>
        <w:t>MISTAKES TO AVOID IN REPORTING</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The following brief discussions highlight and review issues raised earlier in this chapter.</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xml:space="preserve">Mistakes to Avoid in Reporting </w:t>
      </w:r>
    </w:p>
    <w:p w:rsidR="001B700B" w:rsidRPr="00C5091F" w:rsidRDefault="001B700B" w:rsidP="001B700B">
      <w:pPr>
        <w:jc w:val="both"/>
        <w:rPr>
          <w:rFonts w:asciiTheme="majorBidi" w:hAnsiTheme="majorBidi" w:cstheme="majorBidi"/>
          <w:b/>
          <w:bCs/>
          <w:sz w:val="24"/>
          <w:szCs w:val="24"/>
        </w:rPr>
      </w:pPr>
      <w:r w:rsidRPr="00C5091F">
        <w:rPr>
          <w:rFonts w:asciiTheme="majorBidi" w:hAnsiTheme="majorBidi" w:cstheme="majorBidi"/>
          <w:b/>
          <w:bCs/>
          <w:sz w:val="24"/>
          <w:szCs w:val="24"/>
        </w:rPr>
        <w:t>AVOID OVERSTATEMENT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In the memorable TV series Dragnet, Sgt. Joe Friday used to say, “Just the facts, ma’am.” The same holds true when it comes to reports of investigation. The closer one sticks to the facts, all the facts, and just the facts, without embellishment, the better the report. The facts should speak</w:t>
      </w:r>
      <w:r>
        <w:rPr>
          <w:rFonts w:asciiTheme="majorBidi" w:hAnsiTheme="majorBidi" w:cstheme="majorBidi"/>
          <w:sz w:val="24"/>
          <w:szCs w:val="24"/>
        </w:rPr>
        <w:t xml:space="preserve"> for themselves. This is not to </w:t>
      </w:r>
      <w:r w:rsidRPr="00D83B8F">
        <w:rPr>
          <w:rFonts w:asciiTheme="majorBidi" w:hAnsiTheme="majorBidi" w:cstheme="majorBidi"/>
          <w:sz w:val="24"/>
          <w:szCs w:val="24"/>
        </w:rPr>
        <w:t>say that all facts are created equal: some facts are smoking-gun discoveries—for example, memos demonstrating both knowledge and intent. However, even in respect of obviously important facts, be careful not to overstate them.</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AVOID OPINION</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lastRenderedPageBreak/>
        <w:t>Other than the engagement to serve as an expert witness in a civil matter, the forensic accounting investigator should not offer opinions about the matter at hand. Also, opinions as to the intent or culpability (in criminal matters) of certain persons or as to whether an act was in fact a fraud should be avoided. These are matters to be decided by the trier of fact based on the factual material gathered and presented by the forensic accounting investigator. The forensic accounting investigator should not endeavor to influence the outcome beyond presenting the findings of the investigation in a clear and logical order.</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IDENTIFY CONTROL ISSUES SEPARATELY FROM INVESTIGATIVE</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FINDINGS OF FACT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Often your client may ask you to identify control issues spotted during the course of your investigation. While appropriate to include in your report, we suggest including them in a separate section so as to focus on your primary task, which is that of a fact finder. The discovery of facts, leading to the resolution of potential criminal issues, is the forensic accounting investigator’s professional calling.</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Identifying control breakdowns is a natural by-product of a fraud investigation, but such breakdowns should be addressed in a separate section of the report.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What does it mean in practice to give precedence to the pertinent facts? An example: A number of laptops are missing, and several of them can be traced directly to your target. If you actually wanted to give precedence to the control issue, you would write, “The control over laptop assignments is weak, and it was therefore impossible to account for all laptops acquired by the accounting department.” But if you put your focus where it bel</w:t>
      </w:r>
      <w:r>
        <w:rPr>
          <w:rFonts w:asciiTheme="majorBidi" w:hAnsiTheme="majorBidi" w:cstheme="majorBidi"/>
          <w:sz w:val="24"/>
          <w:szCs w:val="24"/>
        </w:rPr>
        <w:t xml:space="preserve">ongs, you would write something </w:t>
      </w:r>
      <w:r w:rsidRPr="00D83B8F">
        <w:rPr>
          <w:rFonts w:asciiTheme="majorBidi" w:hAnsiTheme="majorBidi" w:cstheme="majorBidi"/>
          <w:sz w:val="24"/>
          <w:szCs w:val="24"/>
        </w:rPr>
        <w:t>of the following kind: “Over the past year, 11 laptops were purchased by accounting and assigned to 10 individuals, including two to the controller. When questioned, the controller showed us one of the laptops and could not account for the other.”</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USE SIMPLE, STRAIGHTFORWARD LANGUAGE FOCUSED ON THE FACTS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The task of the forensic accounting investigator is to take a complex situation, properly investigate it to determine the relevant facts, and then report those facts in a simple, straightforward manner so that the reader or person hearing the report understands the facts and how they should be interpreted for resolution of the events occur? Why did the company not catch the problem earlier? In reporting the answers to these questions, there is no room for speculation.</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Again, let us reduce these observations to an example. We would not recommend writing as follows: “The CFO admitted to recording false revenue but said he didn’t mean to hurt anyone. He wanted to keep the numbers up so that the division would not be closed.” Text similar to the following may be preferable:</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lastRenderedPageBreak/>
        <w:t>“The CFO admitted to generating false revenue in an effort to achieve budgeted sales figures. He admitted to making the monthly entries with full knowledge of the fact that he was deceiving corporate officials and that his actions were improper under GAAP and company policy. His stated reason for his action was his fear that corporate headquarters would close the division and lay off a large number of employees in his division.”</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AVOID SUBJECTIVE COMMENTS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As a fact finder, the forensic accounting investigator must restrict comments to presentation of the facts in such a way as to resolve the allegations that occasioned the original engagement.16 The investigator may give opinions about standard and customary business practices that relate to the observed behavior but not directly attempt to characterize the facts as discovered. The investigator should simply report them. If the finding is, for example, that the executive director of a charity has taken a number of trips, reportedly for business purposes, accompanied by family members, the investigator should not characterize such trips as “excessive” or “without business purpose” but should report only the facts. Those reading or hearing the facts can evaluate them in light of organizational policies and applicable laws and regulations.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In the written or oral report, how should the forensic accounting investigator convey an understanding of the facts? We would not recommend the following:</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“We noted that the executive director took excessive trips to New York with his family, which were inappropriate and unrelated to the business of the organization, although he expensed the trips as business related.” The foregoing is replete with errors.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Excessive. The word excessive is judgmental and appears to reflect the personal standard of the forensic accounting investigator. Synonymous words—such as abusive, unacceptable, and extravagant—are also judgmental characterizations and may not have a valid place in your report.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Inappropriate. This term characterizes the observed action and should be avoided. It conveys a conclusion, not a fact. In the strictly factual realm, the report could note that such travel took place, that it required approval by the individual’s supervisor, and whether or not the required approval was sought or given. The report could also reference a specific provision of the organizational-policy handbook to document the requirement. Each of these facts would enable readers of the report to characterize the subject’s actions—and those readers are then more than likely to deem the actions inappropriate. But that is their role, not the forensic accounting investigator’s role.</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xml:space="preserve">• Unrelated to the business of the organization. Such statements are usually made on the basis of assumptions. More likely than not, the trips were indeed unrelated to the organization’s business, but it would be wrong to characterize them as such. The investigator should report either that no </w:t>
      </w:r>
      <w:r w:rsidRPr="00D83B8F">
        <w:rPr>
          <w:rFonts w:asciiTheme="majorBidi" w:hAnsiTheme="majorBidi" w:cstheme="majorBidi"/>
          <w:sz w:val="24"/>
          <w:szCs w:val="24"/>
        </w:rPr>
        <w:lastRenderedPageBreak/>
        <w:t>business purpose was discovered or that the individual admitted in interview that he knew the trips were strictly personal. Either of these statements may be a better manner of reporting. They report facts, not characterizations.</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WORKING PAPERS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Given the familiarity that most auditors have with working-paper-documentation techniques, many of which are applicable to forensic investigation, those techniques are not discussed at length here. However, certain techniques are especially pertinent to investigation, as the following pages demonstrate.</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A forensic accounting investigator, once engaged, needs to take certain internal steps to document procedures, findings, and in some cases, recommendations.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These elements of the investigation process are documented in a collection of evidence termed working papers, which divide into two broad categories: internal/administrative and substantive work product.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Forensic accounting investigators naturally want legitimate protections over their work, such as liability limitations and work product privilege, when applicable.</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Here are a few important tips for achieving those goals. Judgment, as always, is needed here—these tips are not applicable in all cases—but generally speaking, we advise the following measures.</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SIGNED ENGAGEMENT LETTER</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It is always best to begin the engagement only after you have a signed engagement letter in hand. While there are exceptions to this rule, they should be rare.</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Even if the client states you will receive it on the first day of fieldwork, insist on having it faxed to you before traveling to the client site. Often, the client is not focused on engagement administration when there is a need to get the investigation going, but from your standpoint that is exactly the time to get the paperwork done. A client that knows you will not begin the investigation until the engagement letter is signed will be motivated to complete this aspect of engagement administration to set the investigation in motion. Given the sensitivity of the issues covered in the engagement letter, you may now agree more fully than at the beginning of this discussion that it is best to have a signed engagement letter before setting to work.</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b/>
          <w:sz w:val="24"/>
          <w:szCs w:val="24"/>
        </w:rPr>
        <w:t>RELATIONSHIP REVIEW</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Most firms that provide forensic accounting services have their own procedures for performing a relationship review, or conflicts check, that is, identifying relationships that the firm may have had or now has with any of the parties involved.</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lastRenderedPageBreak/>
        <w:t>The points reviewed and documented may well include the following:</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The date on which the relationship review was cleared</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The individual who cleared it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Notations of pertinent discussions in clearing current and prior relationships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The date on which the assignment was accepted</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xml:space="preserve">In order for forensic accounting investigators to become familiar with a specific company or situation, they may perform some background research such as checking the Internet, performing a public </w:t>
      </w:r>
      <w:r>
        <w:rPr>
          <w:rFonts w:asciiTheme="majorBidi" w:hAnsiTheme="majorBidi" w:cstheme="majorBidi"/>
          <w:sz w:val="24"/>
          <w:szCs w:val="24"/>
        </w:rPr>
        <w:t>records search, obtaining a Dun.</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However, no investigative work of substance should begin before the relationship check has cleared. Identifying a conflicting relationship that may preclude a firm from accepting the assignment after work has begun reflects negatively on the practitioner, the firm, and even the client, especially if court-imposed deadlines—such as deadlines for naming experts—have passed.</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SUBSTANTIVE WORKING PAPERS</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Depending on the assignment, substantive working papers in either hard copy or electronic form may include many different items. If the work is being performed under privilege, all working papers should be clearly marked to that effect.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The practitioner should endeavor to prepare working papers as though a third party or regulatory authority may seek to review them. It is not the task of the forensic accounting investigator to assert the privilege or contest subpoenas; the forensic accounting investigator’s task is to maintain its viability of privilege should counsel decide to assert it and likewise to advise counsel if subpoenas are received so counsel can decide whether to contest them. Exhibit 23.2 is an example of a working paper clearly marked with the designation “Privileged, Attorney Work Product” to help identify it as a privileged communication.</w:t>
      </w:r>
    </w:p>
    <w:p w:rsidR="001B700B" w:rsidRPr="00D83B8F" w:rsidRDefault="001B700B" w:rsidP="001B700B">
      <w:pPr>
        <w:jc w:val="both"/>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EACH WORKING PAPER SHOULD STAND ON ITS OWN</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Any working papers created by the engagement team should be clearly marked to indicate the name of the creator, the date, the source of information, the information’s classification, and the issue addressed. Such working papers should also be secured so as to ensure that only members of the immediate engagement team have access to them. Certain matters will require the forensic accounting investigators to prove that they have used reasonable means to secure from others the working papers and other evidence. In such matters, custody can be sheet for all who have access to the room.</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lastRenderedPageBreak/>
        <w:t>If a working paper was prepared by the client, it should be so designated, usually by the initials PBC (for prepared by client). If the purpose of a working paper is not evident upon inspection, a simple note of explanation should suffice.</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The purpose of a complete set of working papers, as noted earlier in the chapter, is to document the forensic accounting investigator’s work, which should be planned and performed in the expectation that a report will be issued at the conclusion of the engagement even if not specifically requested at the outset.</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 xml:space="preserve">Numerical amounts or other relevant data should be cross-referenced using </w:t>
      </w:r>
      <w:proofErr w:type="gramStart"/>
      <w:r w:rsidRPr="00D83B8F">
        <w:rPr>
          <w:rFonts w:asciiTheme="majorBidi" w:hAnsiTheme="majorBidi" w:cstheme="majorBidi"/>
          <w:sz w:val="24"/>
          <w:szCs w:val="24"/>
        </w:rPr>
        <w:t>the to</w:t>
      </w:r>
      <w:proofErr w:type="gramEnd"/>
      <w:r w:rsidRPr="00D83B8F">
        <w:rPr>
          <w:rFonts w:asciiTheme="majorBidi" w:hAnsiTheme="majorBidi" w:cstheme="majorBidi"/>
          <w:sz w:val="24"/>
          <w:szCs w:val="24"/>
        </w:rPr>
        <w:t>/from format. The cross-reference on the left should indicate where the number is coming from—for example, an invoice—and the right cross-reference should indicate where it is going to—for example, another schedule or the Report of Investigation. Working papers using this format will tend to have an even flow, such that an independent reviewer will have little difficulty in understanding the nature of support for the conclusions ultimately reached.</w:t>
      </w:r>
    </w:p>
    <w:p w:rsidR="001B700B" w:rsidRPr="00D83B8F" w:rsidRDefault="001B700B" w:rsidP="001B700B">
      <w:pPr>
        <w:jc w:val="both"/>
        <w:rPr>
          <w:rFonts w:asciiTheme="majorBidi" w:hAnsiTheme="majorBidi" w:cstheme="majorBidi"/>
          <w:sz w:val="24"/>
          <w:szCs w:val="24"/>
        </w:rPr>
      </w:pPr>
      <w:r w:rsidRPr="00D83B8F">
        <w:rPr>
          <w:rFonts w:asciiTheme="majorBidi" w:hAnsiTheme="majorBidi" w:cstheme="majorBidi"/>
          <w:sz w:val="24"/>
          <w:szCs w:val="24"/>
        </w:rPr>
        <w:t>Many of the preceding observations have made clear that working papers should be prepared in such a way that they are understandable to an independent reviewer. It is important from an efficiency perspective to consider that the purpose of the working paper is to document procedures performed and conclusions reached. Neatness, while desirable, is not an end in itself; if it is understandable, then it is acceptable. The most efficient method to make corrections should be used. In many instances that method will entail simply writing on it. Redoing the entire working paper may be unnecessary. Working papers need not be typed or formal. They are intended to document your work. That is all. If the document you create is clear, accurate, and readable, it qualifies as a working paper.</w:t>
      </w:r>
    </w:p>
    <w:p w:rsidR="00713E7E" w:rsidRPr="0069179A" w:rsidRDefault="00417260" w:rsidP="00231551">
      <w:pPr>
        <w:spacing w:after="0"/>
        <w:jc w:val="both"/>
        <w:rPr>
          <w:rFonts w:ascii="Book Antiqua" w:eastAsia="Times New Roman" w:hAnsi="Book Antiqua" w:cs="Times New Roman"/>
          <w:b/>
          <w:sz w:val="24"/>
          <w:szCs w:val="24"/>
        </w:rPr>
      </w:pPr>
      <w:r w:rsidRPr="00417260">
        <w:rPr>
          <w:rFonts w:ascii="Book Antiqua" w:eastAsia="Times New Roman" w:hAnsi="Book Antiqua" w:cs="Times New Roman"/>
          <w:sz w:val="24"/>
          <w:szCs w:val="24"/>
        </w:rPr>
        <w:t xml:space="preserve">        </w:t>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t xml:space="preserve">        </w:t>
      </w:r>
      <w:r w:rsidR="00837553"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p>
    <w:p w:rsidR="00231551" w:rsidRPr="00231551" w:rsidRDefault="00EA6F56"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37553" w:rsidRPr="00231551">
        <w:rPr>
          <w:rFonts w:ascii="Book Antiqua" w:eastAsia="Times New Roman" w:hAnsi="Book Antiqua" w:cs="Times New Roman"/>
          <w:b/>
          <w:sz w:val="24"/>
          <w:szCs w:val="24"/>
          <w:u w:val="single"/>
        </w:rPr>
        <w:t>uestion No 3</w:t>
      </w:r>
      <w:r w:rsidR="0069179A" w:rsidRPr="00231551">
        <w:rPr>
          <w:rFonts w:ascii="Book Antiqua" w:eastAsia="Times New Roman" w:hAnsi="Book Antiqua" w:cs="Times New Roman"/>
          <w:b/>
          <w:sz w:val="24"/>
          <w:szCs w:val="24"/>
          <w:u w:val="single"/>
        </w:rPr>
        <w:t xml:space="preserve">:- </w:t>
      </w:r>
    </w:p>
    <w:p w:rsidR="00C21FFC" w:rsidRPr="00C21FFC" w:rsidRDefault="00C21FFC" w:rsidP="0068476C">
      <w:pPr>
        <w:spacing w:after="0"/>
        <w:jc w:val="both"/>
        <w:rPr>
          <w:rFonts w:ascii="Book Antiqua" w:eastAsia="Times New Roman" w:hAnsi="Book Antiqua" w:cs="Times New Roman"/>
          <w:sz w:val="24"/>
          <w:szCs w:val="24"/>
        </w:rPr>
      </w:pPr>
      <w:r w:rsidRPr="00C21FFC">
        <w:rPr>
          <w:rFonts w:ascii="Book Antiqua" w:eastAsia="Times New Roman" w:hAnsi="Book Antiqua" w:cs="Times New Roman"/>
          <w:sz w:val="24"/>
          <w:szCs w:val="24"/>
        </w:rPr>
        <w:t>How would you distinguish forensic accounting, fraud auditing, and investigative auditing from financial auditing?</w:t>
      </w:r>
    </w:p>
    <w:p w:rsidR="00C21FFC" w:rsidRDefault="00D64001"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D64001" w:rsidRPr="00D83B8F" w:rsidRDefault="00D64001" w:rsidP="00D64001">
      <w:pPr>
        <w:jc w:val="both"/>
        <w:rPr>
          <w:rFonts w:asciiTheme="majorBidi" w:hAnsiTheme="majorBidi" w:cstheme="majorBidi"/>
          <w:sz w:val="24"/>
          <w:szCs w:val="24"/>
        </w:rPr>
      </w:pPr>
      <w:r w:rsidRPr="00D83B8F">
        <w:rPr>
          <w:rFonts w:asciiTheme="majorBidi" w:hAnsiTheme="majorBidi" w:cstheme="majorBidi"/>
          <w:b/>
          <w:sz w:val="24"/>
          <w:szCs w:val="24"/>
        </w:rPr>
        <w:t>A</w:t>
      </w:r>
      <w:r w:rsidRPr="00D83B8F">
        <w:rPr>
          <w:rFonts w:asciiTheme="majorBidi" w:hAnsiTheme="majorBidi" w:cstheme="majorBidi"/>
          <w:sz w:val="24"/>
          <w:szCs w:val="24"/>
        </w:rPr>
        <w:t>. The distinction is related to one’s goals. Financial auditing attempts to enable the auditor to render an opinion as to whether a set of statements upon which the opinion is rendered are always the representations of management. The auditor is primarily concerned with qualitative values (hence the concept of materiality comes into play) and generally is not concerned about whether the financial statements communicate the policies, intentions, or goals of management.</w:t>
      </w:r>
    </w:p>
    <w:p w:rsidR="00D64001" w:rsidRPr="00D83B8F" w:rsidRDefault="00D64001" w:rsidP="00D64001">
      <w:pPr>
        <w:jc w:val="both"/>
        <w:rPr>
          <w:rFonts w:asciiTheme="majorBidi" w:hAnsiTheme="majorBidi" w:cstheme="majorBidi"/>
          <w:sz w:val="24"/>
          <w:szCs w:val="24"/>
        </w:rPr>
      </w:pPr>
      <w:r w:rsidRPr="00D83B8F">
        <w:rPr>
          <w:rFonts w:asciiTheme="majorBidi" w:hAnsiTheme="majorBidi" w:cstheme="majorBidi"/>
          <w:b/>
          <w:sz w:val="24"/>
          <w:szCs w:val="24"/>
        </w:rPr>
        <w:t>B.</w:t>
      </w:r>
      <w:r w:rsidRPr="00D83B8F">
        <w:rPr>
          <w:rFonts w:asciiTheme="majorBidi" w:hAnsiTheme="majorBidi" w:cstheme="majorBidi"/>
          <w:sz w:val="24"/>
          <w:szCs w:val="24"/>
        </w:rPr>
        <w:t xml:space="preserve"> Forensic accounting is a general term used to describe any financial investigation that can result in a legal consequence. Fraud auditing is a specialized discipline within forensic accounting, which investigates a particular criminal activity, namely fraud. Investigative auditing </w:t>
      </w:r>
      <w:r w:rsidRPr="00D83B8F">
        <w:rPr>
          <w:rFonts w:asciiTheme="majorBidi" w:hAnsiTheme="majorBidi" w:cstheme="majorBidi"/>
          <w:sz w:val="24"/>
          <w:szCs w:val="24"/>
        </w:rPr>
        <w:lastRenderedPageBreak/>
        <w:t>involves reviewing financial documentation for a specific purpose, which could relate to litigation support and insurance claims as well as criminal matters.</w:t>
      </w:r>
    </w:p>
    <w:p w:rsidR="00D64001" w:rsidRPr="00D83B8F" w:rsidRDefault="00D64001" w:rsidP="00D64001">
      <w:pPr>
        <w:jc w:val="both"/>
        <w:rPr>
          <w:rFonts w:asciiTheme="majorBidi" w:hAnsiTheme="majorBidi" w:cstheme="majorBidi"/>
          <w:sz w:val="24"/>
          <w:szCs w:val="24"/>
        </w:rPr>
      </w:pPr>
      <w:r w:rsidRPr="00D83B8F">
        <w:rPr>
          <w:rFonts w:asciiTheme="majorBidi" w:hAnsiTheme="majorBidi" w:cstheme="majorBidi"/>
          <w:b/>
          <w:sz w:val="24"/>
          <w:szCs w:val="24"/>
        </w:rPr>
        <w:t>C</w:t>
      </w:r>
      <w:r w:rsidRPr="00D83B8F">
        <w:rPr>
          <w:rFonts w:asciiTheme="majorBidi" w:hAnsiTheme="majorBidi" w:cstheme="majorBidi"/>
          <w:sz w:val="24"/>
          <w:szCs w:val="24"/>
        </w:rPr>
        <w:t>. The objective of financial auditing is to provide the auditor with a degree of assurance in giving an opinion with respect to a company’s financial statements. The materiality level of an investigative auditing engagement is much lower and more focused than that of the normal financial auditing engagement.</w:t>
      </w:r>
    </w:p>
    <w:p w:rsidR="00D64001" w:rsidRDefault="00D64001" w:rsidP="0068476C">
      <w:pPr>
        <w:spacing w:after="0"/>
        <w:jc w:val="both"/>
        <w:rPr>
          <w:rFonts w:ascii="Book Antiqua" w:eastAsia="Times New Roman" w:hAnsi="Book Antiqua" w:cs="Times New Roman"/>
          <w:b/>
          <w:sz w:val="24"/>
          <w:szCs w:val="24"/>
          <w:u w:val="single"/>
        </w:rPr>
      </w:pPr>
    </w:p>
    <w:p w:rsidR="00231551" w:rsidRPr="00231551" w:rsidRDefault="00713E7E"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E4438" w:rsidRPr="00231551">
        <w:rPr>
          <w:rFonts w:ascii="Book Antiqua" w:eastAsia="Times New Roman" w:hAnsi="Book Antiqua" w:cs="Times New Roman"/>
          <w:b/>
          <w:sz w:val="24"/>
          <w:szCs w:val="24"/>
          <w:u w:val="single"/>
        </w:rPr>
        <w:t>uestion No 4</w:t>
      </w:r>
      <w:r w:rsidR="0069179A" w:rsidRPr="00231551">
        <w:rPr>
          <w:rFonts w:ascii="Book Antiqua" w:eastAsia="Times New Roman" w:hAnsi="Book Antiqua" w:cs="Times New Roman"/>
          <w:b/>
          <w:sz w:val="24"/>
          <w:szCs w:val="24"/>
          <w:u w:val="single"/>
        </w:rPr>
        <w:t xml:space="preserve">:- </w:t>
      </w:r>
    </w:p>
    <w:p w:rsidR="00994FD0" w:rsidRDefault="00C21FFC" w:rsidP="00C21FFC">
      <w:pPr>
        <w:pStyle w:val="ListParagraph"/>
        <w:numPr>
          <w:ilvl w:val="0"/>
          <w:numId w:val="27"/>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What is financial statement analysis?</w:t>
      </w:r>
      <w:r w:rsidR="00B36F65">
        <w:rPr>
          <w:rFonts w:ascii="Book Antiqua" w:eastAsia="Times New Roman" w:hAnsi="Book Antiqua" w:cs="Times New Roman"/>
          <w:sz w:val="24"/>
          <w:szCs w:val="24"/>
        </w:rPr>
        <w:t xml:space="preserve">                                           (2 Marks)</w:t>
      </w:r>
    </w:p>
    <w:p w:rsidR="00C21FFC" w:rsidRPr="00C21FFC" w:rsidRDefault="00C21FFC" w:rsidP="00C21FFC">
      <w:pPr>
        <w:pStyle w:val="ListParagraph"/>
        <w:numPr>
          <w:ilvl w:val="0"/>
          <w:numId w:val="27"/>
        </w:num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What are the limitations of financial statement analysis?</w:t>
      </w:r>
      <w:r w:rsidR="00B36F65">
        <w:rPr>
          <w:rFonts w:ascii="Book Antiqua" w:eastAsia="Times New Roman" w:hAnsi="Book Antiqua" w:cs="Times New Roman"/>
          <w:sz w:val="24"/>
          <w:szCs w:val="24"/>
        </w:rPr>
        <w:t xml:space="preserve">         (18 Marks)</w:t>
      </w:r>
    </w:p>
    <w:p w:rsidR="00C21FFC" w:rsidRDefault="00C21FFC" w:rsidP="0068476C">
      <w:pPr>
        <w:spacing w:after="0"/>
        <w:jc w:val="both"/>
        <w:rPr>
          <w:rFonts w:ascii="Book Antiqua" w:eastAsia="Times New Roman" w:hAnsi="Book Antiqua" w:cs="Times New Roman"/>
          <w:b/>
          <w:sz w:val="24"/>
          <w:szCs w:val="24"/>
          <w:u w:val="single"/>
        </w:rPr>
      </w:pPr>
    </w:p>
    <w:p w:rsidR="00A829C0" w:rsidRDefault="00A829C0"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A829C0" w:rsidRDefault="00A829C0" w:rsidP="00A829C0">
      <w:pPr>
        <w:pStyle w:val="ListParagraph"/>
        <w:numPr>
          <w:ilvl w:val="0"/>
          <w:numId w:val="28"/>
        </w:numPr>
        <w:rPr>
          <w:rFonts w:asciiTheme="majorBidi" w:hAnsiTheme="majorBidi" w:cstheme="majorBidi"/>
          <w:sz w:val="24"/>
          <w:szCs w:val="24"/>
        </w:rPr>
      </w:pPr>
      <w:r w:rsidRPr="00A829C0">
        <w:rPr>
          <w:rFonts w:asciiTheme="majorBidi" w:hAnsiTheme="majorBidi" w:cstheme="majorBidi"/>
          <w:sz w:val="24"/>
          <w:szCs w:val="24"/>
        </w:rPr>
        <w:t>Financial statement analysis compares ratios and trends calculated from data found on financial statements. Financial ratios allow you to compare your business' performance to industry averages or to specific competitors. These comparisons help identify financial strengths and weaknesses.</w:t>
      </w:r>
    </w:p>
    <w:p w:rsidR="00A829C0" w:rsidRPr="00A829C0" w:rsidRDefault="00A829C0" w:rsidP="00A829C0">
      <w:pPr>
        <w:pStyle w:val="ListParagraph"/>
        <w:rPr>
          <w:rFonts w:asciiTheme="majorBidi" w:hAnsiTheme="majorBidi" w:cstheme="majorBidi"/>
          <w:sz w:val="24"/>
          <w:szCs w:val="24"/>
        </w:rPr>
      </w:pPr>
    </w:p>
    <w:p w:rsidR="00A829C0" w:rsidRPr="00A829C0" w:rsidRDefault="00A829C0" w:rsidP="00A829C0">
      <w:pPr>
        <w:pStyle w:val="ListParagraph"/>
        <w:numPr>
          <w:ilvl w:val="0"/>
          <w:numId w:val="28"/>
        </w:numPr>
        <w:rPr>
          <w:rFonts w:asciiTheme="majorBidi" w:hAnsiTheme="majorBidi" w:cstheme="majorBidi"/>
          <w:b/>
          <w:bCs/>
          <w:sz w:val="24"/>
          <w:szCs w:val="32"/>
        </w:rPr>
      </w:pPr>
      <w:r w:rsidRPr="00A829C0">
        <w:rPr>
          <w:rFonts w:asciiTheme="majorBidi" w:hAnsiTheme="majorBidi" w:cstheme="majorBidi"/>
          <w:b/>
          <w:bCs/>
          <w:sz w:val="24"/>
          <w:szCs w:val="32"/>
        </w:rPr>
        <w:t>Financial Statement Analysis Limitations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Financial analysis is an important part of small business management. Business owners often review financial information to ensure their business is generating enough capital to pay for expenses and provide the owner with a profit. While many different types of financial analysis exist in the business environment, financial statement analysis is a common management tool. Financial statement analysis usually involves a personal review by the business owner.</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Facts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Financial statement analysis usually includes quantitative and qualitative reviews by business owners. A quantitative review includes the use of various financial ratios. These ratios measure the company ability to meet short-term financial obligations, profitability of goods or services sold to consumers, use of financial assets to generate income and other information. The qualitative review uses personal judgment or inferences when making decisions based on the information.</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Financial Ratio Limitations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 xml:space="preserve">Financial ratios provide a limited analysis of the company financial statements. These ratios calculate numerical indicators or percentage values based on the financial information contained in the statements. However, these indicators mean very little if not </w:t>
      </w:r>
      <w:r w:rsidRPr="00D83B8F">
        <w:rPr>
          <w:rFonts w:asciiTheme="majorBidi" w:hAnsiTheme="majorBidi" w:cstheme="majorBidi"/>
          <w:sz w:val="24"/>
          <w:szCs w:val="24"/>
        </w:rPr>
        <w:lastRenderedPageBreak/>
        <w:t>compared to a competing business or an industry standard. Small business owners may find it difficult to compare their information to another company with similar business operations or financial obligations.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Qualitative Review Limitations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Business owners using qualitative analysis on financial statements may be limiting their reviews to the final output of financial information. While financial statements usually indicate how much profit the company has generated during a certain accounting period, financial statements typically do not provide enough information about the efficiency of business operations. Small businesses often can turn a profit even though too much money was spent on generating this income.</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Considerations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 xml:space="preserve">Small business owners with a limited knowledge of accounting or financial analysis may be unable to properly analyze their operations. Business owners also may create financial statements that do not accurately reflect the </w:t>
      </w:r>
      <w:proofErr w:type="spellStart"/>
      <w:r w:rsidRPr="00D83B8F">
        <w:rPr>
          <w:rFonts w:asciiTheme="majorBidi" w:hAnsiTheme="majorBidi" w:cstheme="majorBidi"/>
          <w:sz w:val="24"/>
          <w:szCs w:val="24"/>
        </w:rPr>
        <w:t>company&amp;rsquo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financial situation. Analyzing financial statements with incorrect information can distort the </w:t>
      </w:r>
      <w:proofErr w:type="spellStart"/>
      <w:r w:rsidRPr="00D83B8F">
        <w:rPr>
          <w:rFonts w:asciiTheme="majorBidi" w:hAnsiTheme="majorBidi" w:cstheme="majorBidi"/>
          <w:sz w:val="24"/>
          <w:szCs w:val="24"/>
        </w:rPr>
        <w:t>owner&amp;rsquo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understanding and decision-making process. Incorrect financial statements also distort the </w:t>
      </w:r>
      <w:proofErr w:type="spellStart"/>
      <w:r w:rsidRPr="00D83B8F">
        <w:rPr>
          <w:rFonts w:asciiTheme="majorBidi" w:hAnsiTheme="majorBidi" w:cstheme="majorBidi"/>
          <w:sz w:val="24"/>
          <w:szCs w:val="24"/>
        </w:rPr>
        <w:t>company&amp;rsquo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historical financial information, creating a difficult process for measuring business trends.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Expert Insight</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Public accounting firms or individual certified public accountants, or CPAs, provide small businesses with information on setting up and analyzing financial statements. Small business owners can use these professional accountants for preparing their business tax returns. Professional accountants help small business owners avoid significant financial mistakes when recording and reporting the business</w:t>
      </w:r>
      <w:r>
        <w:rPr>
          <w:rFonts w:asciiTheme="majorBidi" w:hAnsiTheme="majorBidi" w:cstheme="majorBidi"/>
          <w:sz w:val="24"/>
          <w:szCs w:val="24"/>
        </w:rPr>
        <w:t xml:space="preserve"> </w:t>
      </w:r>
      <w:r w:rsidRPr="00D83B8F">
        <w:rPr>
          <w:rFonts w:asciiTheme="majorBidi" w:hAnsiTheme="majorBidi" w:cstheme="majorBidi"/>
          <w:sz w:val="24"/>
          <w:szCs w:val="24"/>
        </w:rPr>
        <w:t>financial information. Business owners also may use these individuals</w:t>
      </w:r>
      <w:r>
        <w:rPr>
          <w:rFonts w:asciiTheme="majorBidi" w:hAnsiTheme="majorBidi" w:cstheme="majorBidi"/>
          <w:sz w:val="24"/>
          <w:szCs w:val="24"/>
        </w:rPr>
        <w:t xml:space="preserve"> </w:t>
      </w:r>
      <w:r w:rsidRPr="00D83B8F">
        <w:rPr>
          <w:rFonts w:asciiTheme="majorBidi" w:hAnsiTheme="majorBidi" w:cstheme="majorBidi"/>
          <w:sz w:val="24"/>
          <w:szCs w:val="24"/>
        </w:rPr>
        <w:t>advice when making business decisions.</w:t>
      </w:r>
    </w:p>
    <w:p w:rsidR="00A829C0" w:rsidRPr="00594D85" w:rsidRDefault="00A829C0" w:rsidP="00A829C0">
      <w:pPr>
        <w:ind w:left="720"/>
        <w:jc w:val="both"/>
        <w:rPr>
          <w:rFonts w:asciiTheme="majorBidi" w:hAnsiTheme="majorBidi" w:cstheme="majorBidi"/>
          <w:b/>
          <w:bCs/>
          <w:sz w:val="28"/>
          <w:szCs w:val="28"/>
        </w:rPr>
      </w:pPr>
      <w:r w:rsidRPr="00594D85">
        <w:rPr>
          <w:rFonts w:asciiTheme="majorBidi" w:hAnsiTheme="majorBidi" w:cstheme="majorBidi"/>
          <w:b/>
          <w:bCs/>
          <w:sz w:val="28"/>
          <w:szCs w:val="28"/>
        </w:rPr>
        <w:t>Introduction to Financial Statement Analysis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Financial statement analysis is a common technique that allows small business owners to review their company operational performance. Small business owners will need to create financial statements from their company business transactions before conducting a financial statement analysis. Financial statements represent an aggregate total of the company’s business information during a certain time period.</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Types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lastRenderedPageBreak/>
        <w:t>Business owners can use two types of financial statement analysis: quantitative and qualitative. Quantitative analysis uses formulas or ratios to break down the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financial statements into indicators. These indicators provide business owners with benchmarks to compare the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information against the industry standard. Qualitative analysis involves business owners using personal judgment or inferences when reviewing financial statement information. Business owners use quantitative or qualitative analysis to make decisions regarding business operations.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Quantitative Analysis Features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Quantitative analysis features different financial ratios for analyzing financial statement information. Ratios include liquidity, asset turnover, financial leverage and profitability. Liquidity ratios indicate how well the business can meet short-term financial obligations. Asset turnover ratios provide information on the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ability to use assets when generating sales. Financial leverage ratios determine the long-term solvency of the business. Profitability ratios help business owners calculate the amount of profit from consumer goods or services.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Qualitative Analysis Features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Businesses conduct qualitative analysis by comparing several financial statements at one time. This financial statement review process commonly is called a horizontal or trend analysis. Business owners can prepare a single document containing the current month&amp;#039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financial statement and that of several previous months. Reviewing individual accounts or line items can help business owners discover trends in company operations relating to sales, cost of goods sold or expenses.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Considerations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A computerized accounting system is useful in conducting financial statement analysis, and several inexpensive accounting software programs exist. Users can customize accounting software for capturing a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business information according to pre-programmed directives. A computerized system also can limit calculation errors made by business owners when reviewing financial statement information.</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Misconceptions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sz w:val="24"/>
          <w:szCs w:val="24"/>
        </w:rPr>
        <w:t>Financial statement analysis is not always the best management tool for measuring a company’s performance. Although financial statement analysis may indicate positive performance indicators, other issues may exist in the company. Business owners also should review production output, employee productivity and other internal business functions to avoid a myopic business decision-making process.</w:t>
      </w:r>
    </w:p>
    <w:p w:rsidR="00A829C0" w:rsidRPr="00594D85" w:rsidRDefault="00A829C0" w:rsidP="00A829C0">
      <w:pPr>
        <w:ind w:left="720"/>
        <w:jc w:val="both"/>
        <w:rPr>
          <w:rFonts w:asciiTheme="majorBidi" w:hAnsiTheme="majorBidi" w:cstheme="majorBidi"/>
          <w:b/>
          <w:bCs/>
          <w:sz w:val="28"/>
          <w:szCs w:val="28"/>
        </w:rPr>
      </w:pPr>
      <w:r w:rsidRPr="00594D85">
        <w:rPr>
          <w:rFonts w:asciiTheme="majorBidi" w:hAnsiTheme="majorBidi" w:cstheme="majorBidi"/>
          <w:b/>
          <w:bCs/>
          <w:sz w:val="28"/>
          <w:szCs w:val="28"/>
        </w:rPr>
        <w:lastRenderedPageBreak/>
        <w:t>Financial Statement Analysis for Managers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There isn't just one best method for evaluating business performance. Every business may differ slightly in operation, environment and methodology, which leaves many trial and error opportunities. Financial statement analysis provides a primary foundation for evaluating business performance and adapts to every business. All owners and managers should be skilled in analyzing financial statements to understand the impact business decisions will have on the organization.</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Cost-Volume-Profit</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Cost-volume-profit analysis provides owners and managers with an understanding of the relationship between fixed and variable costs, volume of products manufactured or sold and the profit resulting from sales. The financial relationship includes contribution margin analysis, break-even analysis and operational leverage. Financial statements provide the data to perform cost-volume-profit analysis.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Contribution Margin</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Contribution margin analysis allows managers to look at the percentage of each sales dollar remaining after payment of variable costs, including cost of goods, commissions and delivery charges. Managers and owners use this analysis to help determine the pricing, mix, introduction and removal of products. Contribution margin analysis also aids managers with determining how much incentive to use for sales commissions and bonuses. Comparing each product offered affords the opportunity to look at product profitability and product mix.</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b/>
          <w:sz w:val="24"/>
          <w:szCs w:val="24"/>
        </w:rPr>
        <w:t>Break-even</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 xml:space="preserve">Break-even analysis considers the sales volume at which fixed and variable costs are even. Owners and managers must consider two primary figures when calculating the break-even. First, gross profit margin, which is the percentage of sales remaining after payment of variable costs. </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Operational Leverage</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Every business model contains slightly different operating leverage, which compares the amount of fixed costs to sales. Businesses with higher fixed costs will experience a larger multiplier in their operating leverage, indicating less sales growth results in more profit. However, the same is true for losses, where small reductions in sales exponentially increase net losses. Less operating leverage results in less growth of net income.</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Financial Ratios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lastRenderedPageBreak/>
        <w:t>A financial ratio expresses a mathematical relationship between two or more sets of financial statement data and commonly exhibits the relationship as a percentage. Profitability, solvency, leverage, asset turnover and liquidity comprise the five standard ratio categories. Managers and owners should review the ratios period over period, determining where unfavorable trends exist. After reviewing trends, benchmark ratios against industry standards, which managers can acquire from a variety of sources including industry-specific organizations and the Risk Management Association, or RMA</w:t>
      </w:r>
    </w:p>
    <w:p w:rsidR="00A829C0" w:rsidRPr="00594D85" w:rsidRDefault="00A829C0" w:rsidP="00A829C0">
      <w:pPr>
        <w:ind w:left="720"/>
        <w:jc w:val="both"/>
        <w:rPr>
          <w:rFonts w:asciiTheme="majorBidi" w:hAnsiTheme="majorBidi" w:cstheme="majorBidi"/>
          <w:b/>
          <w:bCs/>
          <w:sz w:val="28"/>
          <w:szCs w:val="28"/>
        </w:rPr>
      </w:pPr>
      <w:r w:rsidRPr="00594D85">
        <w:rPr>
          <w:rFonts w:asciiTheme="majorBidi" w:hAnsiTheme="majorBidi" w:cstheme="majorBidi"/>
          <w:b/>
          <w:bCs/>
          <w:sz w:val="28"/>
          <w:szCs w:val="28"/>
        </w:rPr>
        <w:t>Financial Statement Analysis Tools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Financial statements are usually the final output of a company accounting operations. These statements contain information relating to the revenues, expenses, assets, liabilities and retained earnings of the business. Business owners often pay close attention to this information since the statements can provide detailed information about the company operational performance. Many business owners and managers use specific analysis tools to closely review their company financial statements for decision-making purposes.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Financial Ratios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A traditional financial statement analysis tool is financial ratios. These ratios take information from the company financial statements and calculate economic indicators for comparison to another company or the industry standard. Financial ratios include liquidity, asset turnover, financial leverage and profitability calculations. Liquidity ratios calculate the company ability to meet short-term financial obligations. Asset turnover ratios indicate how well the company uses its assets to generate profits. Financial leverage ratios calculate the long-term solvency of a company. Profitability ratios help companies determine how much profit they are generating from the sale of various goods or services.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b/>
          <w:sz w:val="24"/>
          <w:szCs w:val="24"/>
        </w:rPr>
        <w:t>Horizontal Analysis</w:t>
      </w:r>
    </w:p>
    <w:p w:rsidR="00A829C0" w:rsidRPr="00D83B8F" w:rsidRDefault="00A829C0" w:rsidP="00A829C0">
      <w:pPr>
        <w:ind w:left="720"/>
        <w:jc w:val="both"/>
        <w:rPr>
          <w:rFonts w:asciiTheme="majorBidi" w:hAnsiTheme="majorBidi" w:cstheme="majorBidi"/>
          <w:b/>
          <w:sz w:val="24"/>
          <w:szCs w:val="24"/>
        </w:rPr>
      </w:pPr>
      <w:r w:rsidRPr="00D83B8F">
        <w:rPr>
          <w:rFonts w:asciiTheme="majorBidi" w:hAnsiTheme="majorBidi" w:cstheme="majorBidi"/>
          <w:sz w:val="24"/>
          <w:szCs w:val="24"/>
        </w:rPr>
        <w:t>A horizontal financial statement analysis compares current financial statements to previous year financial information. Companies often conduct this analysis by putting several years of financial statements in a side-by-side comparison format. This enables business owners and managers to review the same month over several years to determinate if revenues, expenses, assets or liabilities have increased, decreased or stayed the same. Companies can also use a horizontal analysis to compare changes in dollar amounts or a percentage change when comparing financial statements.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b/>
          <w:sz w:val="24"/>
          <w:szCs w:val="24"/>
        </w:rPr>
        <w:t>Vertical Analysis</w:t>
      </w:r>
    </w:p>
    <w:p w:rsidR="00A829C0" w:rsidRPr="00D83B8F" w:rsidRDefault="00A829C0" w:rsidP="00A829C0">
      <w:pPr>
        <w:ind w:left="720"/>
        <w:jc w:val="both"/>
        <w:rPr>
          <w:rFonts w:asciiTheme="majorBidi" w:hAnsiTheme="majorBidi" w:cstheme="majorBidi"/>
          <w:sz w:val="24"/>
          <w:szCs w:val="24"/>
        </w:rPr>
      </w:pPr>
      <w:r w:rsidRPr="00D83B8F">
        <w:rPr>
          <w:rFonts w:asciiTheme="majorBidi" w:hAnsiTheme="majorBidi" w:cstheme="majorBidi"/>
          <w:sz w:val="24"/>
          <w:szCs w:val="24"/>
        </w:rPr>
        <w:t xml:space="preserve">A vertical financial statement analysis is conducted using common size financial statements. A common size financial statement shows each item on a financial statement </w:t>
      </w:r>
      <w:r w:rsidRPr="00D83B8F">
        <w:rPr>
          <w:rFonts w:asciiTheme="majorBidi" w:hAnsiTheme="majorBidi" w:cstheme="majorBidi"/>
          <w:sz w:val="24"/>
          <w:szCs w:val="24"/>
        </w:rPr>
        <w:lastRenderedPageBreak/>
        <w:t>in a percentage figure for each statement line item. A vertical analysis gives managers a different option for reviewing financial information; managers may be more comfortable looking at percentages rather than dollar amounts. The percentage figure represents how individual line-item amounts compare to the aggregate total of the financial statements. For example: business owners or managers may wish to know what percentage office supplies were out of the total expenses reported on May income statement. A common size statement would divide May total office supplies expense by the total expenses listed on May income statement. This percentage is then listed where the office supplies expense amount would be on the financial statement.</w:t>
      </w:r>
    </w:p>
    <w:p w:rsidR="00A829C0" w:rsidRPr="00D83B8F" w:rsidRDefault="00A829C0" w:rsidP="00A829C0">
      <w:pPr>
        <w:ind w:firstLine="720"/>
        <w:rPr>
          <w:rFonts w:asciiTheme="majorBidi" w:hAnsiTheme="majorBidi" w:cstheme="majorBidi"/>
          <w:b/>
          <w:sz w:val="24"/>
          <w:szCs w:val="24"/>
        </w:rPr>
      </w:pPr>
      <w:r w:rsidRPr="00D83B8F">
        <w:rPr>
          <w:rFonts w:asciiTheme="majorBidi" w:hAnsiTheme="majorBidi" w:cstheme="majorBidi"/>
          <w:b/>
          <w:sz w:val="24"/>
          <w:szCs w:val="24"/>
        </w:rPr>
        <w:t>Trend Percentage Analysis</w:t>
      </w:r>
    </w:p>
    <w:p w:rsidR="00A829C0" w:rsidRPr="00A829C0" w:rsidRDefault="00A829C0" w:rsidP="00A829C0">
      <w:pPr>
        <w:pStyle w:val="ListParagraph"/>
        <w:spacing w:after="0"/>
        <w:jc w:val="both"/>
        <w:rPr>
          <w:rFonts w:ascii="Book Antiqua" w:eastAsia="Times New Roman" w:hAnsi="Book Antiqua" w:cs="Times New Roman"/>
          <w:b/>
          <w:sz w:val="24"/>
          <w:szCs w:val="24"/>
          <w:u w:val="single"/>
        </w:rPr>
      </w:pPr>
      <w:r w:rsidRPr="00D83B8F">
        <w:rPr>
          <w:rFonts w:asciiTheme="majorBidi" w:hAnsiTheme="majorBidi" w:cstheme="majorBidi"/>
          <w:sz w:val="24"/>
          <w:szCs w:val="24"/>
        </w:rPr>
        <w:t xml:space="preserve">A trend percentage analysis is an enhanced horizontal analysis technique. Trend percentage analyses help companies identify consistent revenues or expenses from past accounting periods. These trends can help managers make business decisions regarding future operations. Companies will use a specific financial statement as a base year for comparing all future financial statements. Changes for each future time period are </w:t>
      </w:r>
      <w:proofErr w:type="gramStart"/>
      <w:r w:rsidRPr="00D83B8F">
        <w:rPr>
          <w:rFonts w:asciiTheme="majorBidi" w:hAnsiTheme="majorBidi" w:cstheme="majorBidi"/>
          <w:sz w:val="24"/>
          <w:szCs w:val="24"/>
        </w:rPr>
        <w:t>expressed</w:t>
      </w:r>
      <w:proofErr w:type="gramEnd"/>
      <w:r w:rsidRPr="00D83B8F">
        <w:rPr>
          <w:rFonts w:asciiTheme="majorBidi" w:hAnsiTheme="majorBidi" w:cstheme="majorBidi"/>
          <w:sz w:val="24"/>
          <w:szCs w:val="24"/>
        </w:rPr>
        <w:t xml:space="preserve"> as a percentage when compared to the base financial statement. Companies can conduct a trend percentage analysis at various times of the year or use different financial statements as the base during this comparison process.</w:t>
      </w:r>
    </w:p>
    <w:p w:rsidR="00A829C0" w:rsidRDefault="00A829C0" w:rsidP="0068476C">
      <w:pPr>
        <w:spacing w:after="0"/>
        <w:jc w:val="both"/>
        <w:rPr>
          <w:rFonts w:ascii="Book Antiqua" w:eastAsia="Times New Roman" w:hAnsi="Book Antiqua" w:cs="Times New Roman"/>
          <w:b/>
          <w:sz w:val="24"/>
          <w:szCs w:val="24"/>
          <w:u w:val="single"/>
        </w:rPr>
      </w:pPr>
    </w:p>
    <w:p w:rsidR="00231551" w:rsidRPr="00231551" w:rsidRDefault="004159D3"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057FF6" w:rsidRPr="00231551">
        <w:rPr>
          <w:rFonts w:ascii="Book Antiqua" w:eastAsia="Times New Roman" w:hAnsi="Book Antiqua" w:cs="Times New Roman"/>
          <w:b/>
          <w:sz w:val="24"/>
          <w:szCs w:val="24"/>
          <w:u w:val="single"/>
        </w:rPr>
        <w:t>uestion No 5</w:t>
      </w:r>
      <w:r w:rsidR="0069179A" w:rsidRPr="00231551">
        <w:rPr>
          <w:rFonts w:ascii="Book Antiqua" w:eastAsia="Times New Roman" w:hAnsi="Book Antiqua" w:cs="Times New Roman"/>
          <w:b/>
          <w:sz w:val="24"/>
          <w:szCs w:val="24"/>
          <w:u w:val="single"/>
        </w:rPr>
        <w:t xml:space="preserve">:- </w:t>
      </w:r>
    </w:p>
    <w:p w:rsidR="002F6D38" w:rsidRDefault="00C53BCA" w:rsidP="0068476C">
      <w:pPr>
        <w:spacing w:after="0"/>
        <w:jc w:val="both"/>
        <w:rPr>
          <w:rFonts w:ascii="Book Antiqua" w:hAnsi="Book Antiqua" w:cs="Times New Roman"/>
          <w:sz w:val="24"/>
          <w:szCs w:val="24"/>
        </w:rPr>
      </w:pPr>
      <w:r w:rsidRPr="00C53BCA">
        <w:rPr>
          <w:rFonts w:ascii="Book Antiqua" w:hAnsi="Book Antiqua" w:cs="Times New Roman"/>
          <w:sz w:val="24"/>
          <w:szCs w:val="24"/>
        </w:rPr>
        <w:t>What are Fraud detection methods?</w:t>
      </w:r>
    </w:p>
    <w:p w:rsidR="00C53BCA" w:rsidRDefault="00A829C0"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FRAUD DETECTION AXIOMS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There are several axioms concerning fraud detection that are important to remember when designing an antifraud program or activities. A key to fraud detection is to remember that frauds are more often associated with the absence of controls rather than weak controls; that is, a weak control is generally better than none. They are also more often detected by reactive measures rather than proactive ones; thus there is a lot of room for improvement. There is an overreliance on external audit to detect fraud. Lastly, frauds are often detected by intuition, suspicion of investigators, managers, auditors, or an exception (anomaly) detected in the accounting records. However, frauds are most often detected by proven detection methods. This chapter is devoted to proven means of early detection of fraud.</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COMMON DETECTION METHODS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 xml:space="preserve">Periodically, the Association of Certified Fraud Examiners (ACFE) conducts a study on frauds resolved in the previous 12 to 18months and reports the statistics to the public in the form of a report entitled Report to the Nation (RTTN). The ACFE has issued a RTTN in 1996, 2002, 2004, </w:t>
      </w:r>
      <w:r w:rsidRPr="00D83B8F">
        <w:rPr>
          <w:rFonts w:asciiTheme="majorBidi" w:hAnsiTheme="majorBidi" w:cstheme="majorBidi"/>
          <w:sz w:val="24"/>
          <w:szCs w:val="24"/>
        </w:rPr>
        <w:lastRenderedPageBreak/>
        <w:t>2006, and 2008. In each RTTN, the statistics show the more common detection methods. In all years, the most common detection method has been tips. In some years, tips accounted for about twice as much in percentage of detection as whatever method ranked second. In all years, the least effective detection method, other than law enforcement, is external audit. It is therefore not logical to rely primarily on external audit for an entity’s detection method yet that is exactly what most entities that experience frauds are doing; the 2008 RTTN shows external audit as the most popular control employed by the victim entities (almost 70 percent of the entities were using external audit, 61.5 percent a code of conduct, 55.8 percent internal audit).</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Notably, the least frequently employed controls by fraud victims are those listed as the most effective; that is, fraud victims have their controls upside down.</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 xml:space="preserve">This control information is a valuable source of knowledge in detecting frauds. </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Effective General Methods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The ACFE’s RTTN classifies fraud controls by efficiency to detect or prevent fraud. Specifically, the 2008 RTTN asked respondents to identify which fraud countermeasures were in place when the fraud being reported was discovered, as well as the amount of the loss. Then a simple ratio depicting fraud loss reduction was calculated on each countermeasure, antifraud control, based on whether that control was in place (‘‘yes’’) or not (‘‘no’’), and the average loss for each of the two groups.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It depicts the analysis of the controls along with the ratio, which shows surprise audits as the most effective antifraud control, if measured in its ability to reduce the amount of losses incurred. It is followed by job rotation/ mandatory vacation, anonymous hotlines (tips and complaints), employee support programs, fraud training for managers and executives, internal audit or fraud examination department, and fraud training for employees. Each of these controls reduced losses by at least 50 percent. Many of these methods would be considered detective controls, and would be useful in deploying antifraud controls that can provide early detection.</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Other General Methods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Methods can be developed for frauds in general, or specific groups of frauds (e.g., a category), or even individual schemes. Some methods that could be used for general detection, regardless of the scheme, are:</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Internal audit function actively engaged in proactive antifraud activities</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Sarbanes-Oxley Act (SOX) section 404 results can lead to identification of weaknesses in internal controls that can cause a higher risk for fraud in that area or business process</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lastRenderedPageBreak/>
        <w:t>Horizontal and vertical analysis of financial reports, especially when comparisons are made between business units and their data</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Ratio analysis, especially trends over several years, and by business unit compared to other units and the entity as a whole</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Surprise audits and/or cash counts</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Anonymous tips and complaints system to which employees, vendors, and customers have access; comfortable, convenient, easy to use</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Data mining for applicable red flags using Computer-Assisted Auditing</w:t>
      </w:r>
    </w:p>
    <w:p w:rsidR="00A829C0" w:rsidRPr="00D83B8F" w:rsidRDefault="00A829C0" w:rsidP="00A829C0">
      <w:pPr>
        <w:numPr>
          <w:ilvl w:val="0"/>
          <w:numId w:val="31"/>
        </w:numPr>
        <w:jc w:val="both"/>
        <w:rPr>
          <w:rFonts w:asciiTheme="majorBidi" w:hAnsiTheme="majorBidi" w:cstheme="majorBidi"/>
          <w:sz w:val="24"/>
          <w:szCs w:val="24"/>
        </w:rPr>
      </w:pPr>
      <w:r w:rsidRPr="00D83B8F">
        <w:rPr>
          <w:rFonts w:asciiTheme="majorBidi" w:hAnsiTheme="majorBidi" w:cstheme="majorBidi"/>
          <w:sz w:val="24"/>
          <w:szCs w:val="24"/>
        </w:rPr>
        <w:t>Tools (CAAT).</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SPECIFIC DETECTION METHODS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This section describes some detection methods that are designed to detect specific schemes or groups of schemes rather than fraud in general.</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Financial Statement Schemes</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Financial auditors’ application of SAS No. 99</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Horizontal and vertical analysis of financial reports</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Ratio analysis, especially trends over several years</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w:t>
      </w:r>
      <w:proofErr w:type="spellStart"/>
      <w:r w:rsidRPr="00D83B8F">
        <w:rPr>
          <w:rFonts w:asciiTheme="majorBidi" w:hAnsiTheme="majorBidi" w:cstheme="majorBidi"/>
          <w:sz w:val="24"/>
          <w:szCs w:val="24"/>
        </w:rPr>
        <w:t>Beneish’s</w:t>
      </w:r>
      <w:proofErr w:type="spellEnd"/>
      <w:r w:rsidRPr="00D83B8F">
        <w:rPr>
          <w:rFonts w:asciiTheme="majorBidi" w:hAnsiTheme="majorBidi" w:cstheme="majorBidi"/>
          <w:sz w:val="24"/>
          <w:szCs w:val="24"/>
        </w:rPr>
        <w:t xml:space="preserve"> five earnings manipulation ratios (see Appendix 7A)</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Examination of generally accepted accounting principles (GAAP) tax rate versus cash tax rate</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Irrational price-to-earnings ratios: benchmark is 20 to 25, S&amp;P average is about 36</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An audit committee that meets SOX requirements and is actively engaged in an antifraud program, especially in holding executives accountable</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Running background checks on executives</w:t>
      </w:r>
    </w:p>
    <w:p w:rsidR="00A829C0" w:rsidRPr="00D83B8F" w:rsidRDefault="00A829C0" w:rsidP="00A829C0">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External auditors maintaining a professional skepticism on every client</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Asset Misappropriation Schemes</w:t>
      </w:r>
    </w:p>
    <w:p w:rsidR="00A829C0" w:rsidRPr="00D83B8F" w:rsidRDefault="00A829C0" w:rsidP="00A829C0">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 xml:space="preserve"> Sending the bank statements to a person in the entity separate from accounts payable and any check-writing personnel, and having that person review the statement and cancelled checks, then forward them to the person responsible for the bank reconciliation</w:t>
      </w:r>
    </w:p>
    <w:p w:rsidR="00A829C0" w:rsidRPr="00D83B8F" w:rsidRDefault="00A829C0" w:rsidP="00A829C0">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lastRenderedPageBreak/>
        <w:t>Rotating duties or mandating vacation for key employees</w:t>
      </w:r>
    </w:p>
    <w:p w:rsidR="00A829C0" w:rsidRPr="00D83B8F" w:rsidRDefault="00A829C0" w:rsidP="00A829C0">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Examining all types of transactions that have a review/approval level, extracting all transactions just below that level, and classifying them by employee, vendor, and customer</w:t>
      </w:r>
    </w:p>
    <w:p w:rsidR="00A829C0" w:rsidRPr="00D83B8F" w:rsidRDefault="00A829C0" w:rsidP="00A829C0">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Reconciling inventory and confirming receivables regularly</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Cash Larceny</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 xml:space="preserve"> Investigating shortages in cash drawers, deposits, registers</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 xml:space="preserve"> Investigating missing or altered sales records</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Having two people independently verify deposits on bank statements to postings in the general ledger</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Maintaining and reviewing daily cash availability amounts Having deposits delivered to the bank under dual control</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Secretly determining the deposit prior to its transmittal to the bank and then independently confirming with the bank the amount of the deposit</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Making sure deposits in transit are the first to clear on the next statement (flag associated with lapping deposits)</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Conducting surprise cash counts</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Reviewing cash and check ratio of daily bank deposits (for those who steal only cash)</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Reviewing timeliness of deposits from remote locations to central treasurer function</w:t>
      </w:r>
    </w:p>
    <w:p w:rsidR="00A829C0" w:rsidRPr="00D83B8F" w:rsidRDefault="00A829C0" w:rsidP="00A829C0">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Observing cash receipting at all points of entry</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Billing Schemes</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Shell Company</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 xml:space="preserve"> Sorting payments by vendor, amount, and invoice number</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Expense exceeds budget, especially if it is exactly double (i.e., possibly producing two checks, one for the legitimate vendor, and one for the fraudster)</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 xml:space="preserve">Examining charges in largest expense account, as fraudsters often charge billing schemes to the largest account in an attempt to hide the crime </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Horizontal analysis</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lastRenderedPageBreak/>
        <w:t>Verifying service-only vendors’ invoices</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Using a CAAT software tool to cross-reference employees’ addresses with vendors’ addresses</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Testing for turnaround time from receipt of invoice to payment</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Verifying that vendors are legitimate. While this test may appear daunting, it can become manageable by verifying only the vendors added since last audit and only ones specific to the applicable business unit. Look them up in the phone book or in the online white pages. Use Google to search for the firm. Check with the local chamber of commerce. Contact others in the same industry.</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Reviewing cancelled checks</w:t>
      </w:r>
    </w:p>
    <w:p w:rsidR="00A829C0" w:rsidRPr="00D83B8F" w:rsidRDefault="00A829C0" w:rsidP="00A829C0">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Not paying a suspicious invoice/vendor and seeing who follows up on payment</w:t>
      </w:r>
    </w:p>
    <w:p w:rsidR="00A829C0" w:rsidRPr="00D83B8F" w:rsidRDefault="00A829C0" w:rsidP="00A829C0">
      <w:pPr>
        <w:numPr>
          <w:ilvl w:val="0"/>
          <w:numId w:val="16"/>
        </w:numPr>
        <w:jc w:val="both"/>
        <w:rPr>
          <w:rFonts w:asciiTheme="majorBidi" w:hAnsiTheme="majorBidi" w:cstheme="majorBidi"/>
          <w:sz w:val="24"/>
          <w:szCs w:val="24"/>
        </w:rPr>
      </w:pPr>
      <w:r w:rsidRPr="00D83B8F">
        <w:rPr>
          <w:rFonts w:asciiTheme="majorBidi" w:hAnsiTheme="majorBidi" w:cstheme="majorBidi"/>
          <w:sz w:val="24"/>
          <w:szCs w:val="24"/>
        </w:rPr>
        <w:t xml:space="preserve"> Taking special precaution with those employees who can add a vendor to the authorized list (segregate that duty if possible from invoice approval)</w:t>
      </w:r>
    </w:p>
    <w:p w:rsidR="00A829C0" w:rsidRPr="00D83B8F" w:rsidRDefault="00A829C0" w:rsidP="00A829C0">
      <w:pPr>
        <w:numPr>
          <w:ilvl w:val="0"/>
          <w:numId w:val="16"/>
        </w:numPr>
        <w:jc w:val="both"/>
        <w:rPr>
          <w:rFonts w:asciiTheme="majorBidi" w:hAnsiTheme="majorBidi" w:cstheme="majorBidi"/>
          <w:sz w:val="24"/>
          <w:szCs w:val="24"/>
        </w:rPr>
      </w:pPr>
      <w:r w:rsidRPr="00D83B8F">
        <w:rPr>
          <w:rFonts w:asciiTheme="majorBidi" w:hAnsiTheme="majorBidi" w:cstheme="majorBidi"/>
          <w:sz w:val="24"/>
          <w:szCs w:val="24"/>
        </w:rPr>
        <w:t>Data mining for as many of the red flags as possible Verifying the legitimacy of any vendor who uses Excel-generated invoices</w:t>
      </w:r>
    </w:p>
    <w:p w:rsidR="00A829C0" w:rsidRPr="00D83B8F" w:rsidRDefault="00A829C0" w:rsidP="00A829C0">
      <w:pPr>
        <w:numPr>
          <w:ilvl w:val="0"/>
          <w:numId w:val="16"/>
        </w:numPr>
        <w:jc w:val="both"/>
        <w:rPr>
          <w:rFonts w:asciiTheme="majorBidi" w:hAnsiTheme="majorBidi" w:cstheme="majorBidi"/>
          <w:sz w:val="24"/>
          <w:szCs w:val="24"/>
        </w:rPr>
      </w:pPr>
      <w:r w:rsidRPr="00D83B8F">
        <w:rPr>
          <w:rFonts w:asciiTheme="majorBidi" w:hAnsiTheme="majorBidi" w:cstheme="majorBidi"/>
          <w:sz w:val="24"/>
          <w:szCs w:val="24"/>
        </w:rPr>
        <w:t>Printing the vendor list alphabetically and searching for two vendors with nearly identical names and data</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Pass-Through Vendor</w:t>
      </w:r>
    </w:p>
    <w:p w:rsidR="00A829C0" w:rsidRPr="00D83B8F" w:rsidRDefault="00A829C0" w:rsidP="00A829C0">
      <w:pPr>
        <w:numPr>
          <w:ilvl w:val="0"/>
          <w:numId w:val="17"/>
        </w:numPr>
        <w:jc w:val="both"/>
        <w:rPr>
          <w:rFonts w:asciiTheme="majorBidi" w:hAnsiTheme="majorBidi" w:cstheme="majorBidi"/>
          <w:sz w:val="24"/>
          <w:szCs w:val="24"/>
        </w:rPr>
      </w:pPr>
      <w:r w:rsidRPr="00D83B8F">
        <w:rPr>
          <w:rFonts w:asciiTheme="majorBidi" w:hAnsiTheme="majorBidi" w:cstheme="majorBidi"/>
          <w:sz w:val="24"/>
          <w:szCs w:val="24"/>
        </w:rPr>
        <w:t>Examining all invoices just below the approval level, sorted by vendor or employee who approved the invoice</w:t>
      </w:r>
    </w:p>
    <w:p w:rsidR="00A829C0" w:rsidRPr="00D83B8F" w:rsidRDefault="00A829C0" w:rsidP="00A829C0">
      <w:pPr>
        <w:numPr>
          <w:ilvl w:val="0"/>
          <w:numId w:val="17"/>
        </w:numPr>
        <w:jc w:val="both"/>
        <w:rPr>
          <w:rFonts w:asciiTheme="majorBidi" w:hAnsiTheme="majorBidi" w:cstheme="majorBidi"/>
          <w:sz w:val="24"/>
          <w:szCs w:val="24"/>
        </w:rPr>
      </w:pPr>
      <w:r w:rsidRPr="00D83B8F">
        <w:rPr>
          <w:rFonts w:asciiTheme="majorBidi" w:hAnsiTheme="majorBidi" w:cstheme="majorBidi"/>
          <w:sz w:val="24"/>
          <w:szCs w:val="24"/>
        </w:rPr>
        <w:t>Comparing market prices for prices on invoices, using a CAAT and some research</w:t>
      </w:r>
    </w:p>
    <w:p w:rsidR="00A829C0" w:rsidRPr="00D83B8F" w:rsidRDefault="00A829C0" w:rsidP="00A829C0">
      <w:pPr>
        <w:numPr>
          <w:ilvl w:val="0"/>
          <w:numId w:val="17"/>
        </w:numPr>
        <w:jc w:val="both"/>
        <w:rPr>
          <w:rFonts w:asciiTheme="majorBidi" w:hAnsiTheme="majorBidi" w:cstheme="majorBidi"/>
          <w:sz w:val="24"/>
          <w:szCs w:val="24"/>
        </w:rPr>
      </w:pPr>
      <w:r w:rsidRPr="00D83B8F">
        <w:rPr>
          <w:rFonts w:asciiTheme="majorBidi" w:hAnsiTheme="majorBidi" w:cstheme="majorBidi"/>
          <w:sz w:val="24"/>
          <w:szCs w:val="24"/>
        </w:rPr>
        <w:t>Reviewing invoices for what is being bought and the prices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No accomplice Vendor</w:t>
      </w:r>
    </w:p>
    <w:p w:rsidR="00A829C0" w:rsidRPr="00D83B8F" w:rsidRDefault="00A829C0" w:rsidP="00A829C0">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Sorting invoices by vendor and looking for unusual invoice numbers</w:t>
      </w:r>
    </w:p>
    <w:p w:rsidR="00A829C0" w:rsidRPr="00D83B8F" w:rsidRDefault="00A829C0" w:rsidP="00A829C0">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Classifying vendor by invoice amounts and looking for unusual amounts</w:t>
      </w:r>
    </w:p>
    <w:p w:rsidR="00A829C0" w:rsidRPr="00D83B8F" w:rsidRDefault="00A829C0" w:rsidP="00A829C0">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Verifying invoices that led to vendor refunds</w:t>
      </w:r>
    </w:p>
    <w:p w:rsidR="00A829C0" w:rsidRPr="00D83B8F" w:rsidRDefault="00A829C0" w:rsidP="00A829C0">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Requesting that the bank notify the proper person if someone endorses a check where the company is the payee, and use the stamp ‘‘For Deposit</w:t>
      </w:r>
    </w:p>
    <w:p w:rsidR="00A829C0" w:rsidRPr="00D83B8F" w:rsidRDefault="00A829C0" w:rsidP="00A829C0">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lastRenderedPageBreak/>
        <w:t>Only’’ for all endorsements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Personal Purchases</w:t>
      </w:r>
    </w:p>
    <w:p w:rsidR="00A829C0" w:rsidRPr="00D83B8F" w:rsidRDefault="00A829C0" w:rsidP="00A829C0">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Spot-checking expenditures on credit cards, looking for unusual vendors or items bought</w:t>
      </w:r>
    </w:p>
    <w:p w:rsidR="00A829C0" w:rsidRPr="00D83B8F" w:rsidRDefault="00A829C0" w:rsidP="00A829C0">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Surprise audits of employees who are authorized to use credit cards or sign checks</w:t>
      </w:r>
    </w:p>
    <w:p w:rsidR="00A829C0" w:rsidRPr="00D83B8F" w:rsidRDefault="00A829C0" w:rsidP="00A829C0">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Examining unfavorable balances on performance reports</w:t>
      </w:r>
    </w:p>
    <w:p w:rsidR="00A829C0" w:rsidRPr="00D83B8F" w:rsidRDefault="00A829C0" w:rsidP="00A829C0">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Vendor payment trend analysis</w:t>
      </w:r>
    </w:p>
    <w:p w:rsidR="00A829C0" w:rsidRPr="00D83B8F" w:rsidRDefault="00A829C0" w:rsidP="00A829C0">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Extracting all purchases with no purchase order, summarized by both vendor and employee</w:t>
      </w:r>
    </w:p>
    <w:p w:rsidR="00A829C0" w:rsidRPr="00D83B8F" w:rsidRDefault="00A829C0" w:rsidP="00A829C0">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Extracting all purchases just below the review/approval limit, summarized by both vendor and employee</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Payroll Schemes</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Ghost Employee</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Where feasible, reconciling employees in the payroll database with</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employees in the human resource (HR) database; the ghost should be</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missing in HR</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Getting a copy of the Social Security number (SSN) file and, at least once a</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year, reconciling that file with your employees’ SSNs</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Periodically and unannounced, distributing checks manually, requiring ID</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to pick up check</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Investigating any payroll checks with dual endorsements (a sign that an</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employee accomplice is working with a real person who is serving as the ghost)</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Rotating duties of handling printed paychecks, or requiring vacation timed with issuance of paychecks (pay day)</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Data mining payroll data looking for these red flags:</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Post office box versus a physical address</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Physical address matches that of another employee (i.e., a ‘‘duplicate’’)</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lastRenderedPageBreak/>
        <w:t>Direct deposit account number that matches that of another employee</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Missing phone number, or a phone number that matches either another employee or a work phone</w:t>
      </w:r>
    </w:p>
    <w:p w:rsidR="00A829C0" w:rsidRPr="00D83B8F" w:rsidRDefault="00A829C0" w:rsidP="00A829C0">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Dates of paychecks compared to termination dates (employees being paid after terminated, and used as a ghost by an existing employee)</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Commissions</w:t>
      </w:r>
    </w:p>
    <w:p w:rsidR="00A829C0" w:rsidRPr="00D83B8F" w:rsidRDefault="00A829C0" w:rsidP="00A829C0">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n Randomly spot checking all of the transactions involved in sales commissions for a pay period or a salesperson</w:t>
      </w:r>
    </w:p>
    <w:p w:rsidR="00A829C0" w:rsidRPr="00D83B8F" w:rsidRDefault="00A829C0" w:rsidP="00A829C0">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Investigating higher rates of returns or credits for a salesperson</w:t>
      </w:r>
    </w:p>
    <w:p w:rsidR="00A829C0" w:rsidRPr="00D83B8F" w:rsidRDefault="00A829C0" w:rsidP="00A829C0">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Creating and reviewing a linear correlation between sales and commission paid, by employee</w:t>
      </w:r>
    </w:p>
    <w:p w:rsidR="00A829C0" w:rsidRPr="00D83B8F" w:rsidRDefault="00A829C0" w:rsidP="00A829C0">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Tracking uncollected sales by employee</w:t>
      </w:r>
    </w:p>
    <w:p w:rsidR="00A829C0" w:rsidRPr="00D83B8F" w:rsidRDefault="00A829C0" w:rsidP="00A829C0">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Creating exception reports for employees whose compensation has increased over last year by some unusual percentage</w:t>
      </w:r>
    </w:p>
    <w:p w:rsidR="00A829C0" w:rsidRPr="00D83B8F" w:rsidRDefault="00A829C0" w:rsidP="00A829C0">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Having a designated and independent official verify all changes in commission rates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Falsified Wages</w:t>
      </w:r>
    </w:p>
    <w:p w:rsidR="00A829C0" w:rsidRPr="00D83B8F" w:rsidRDefault="00A829C0" w:rsidP="00A829C0">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Data mining all transactions over a certain number of overtime hours (e.g., more than 20 hours per week)</w:t>
      </w:r>
    </w:p>
    <w:p w:rsidR="00A829C0" w:rsidRPr="00D83B8F" w:rsidRDefault="00A829C0" w:rsidP="00A829C0">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Creating exception reports for employees whose compensation has increased over last year by some unusual percentage</w:t>
      </w:r>
    </w:p>
    <w:p w:rsidR="00A829C0" w:rsidRPr="00D83B8F" w:rsidRDefault="00A829C0" w:rsidP="00A829C0">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 xml:space="preserve"> Randomly verifying the pay rates in a pay period or for an employee over pay periods</w:t>
      </w:r>
    </w:p>
    <w:p w:rsidR="00A829C0" w:rsidRPr="00D83B8F" w:rsidRDefault="00A829C0" w:rsidP="00A829C0">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Having a designated and independent official verify all changes in pay rates</w:t>
      </w:r>
    </w:p>
    <w:p w:rsidR="00A829C0" w:rsidRPr="00D83B8F" w:rsidRDefault="00A829C0" w:rsidP="00A829C0">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Maintaining careful custody of time cards—after approval, process them immediately</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Check-Tampering</w:t>
      </w:r>
    </w:p>
    <w:p w:rsidR="00A829C0" w:rsidRPr="00D83B8F" w:rsidRDefault="00A829C0" w:rsidP="00A829C0">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Periodically rotating personnel who handle and code checks</w:t>
      </w:r>
    </w:p>
    <w:p w:rsidR="00A829C0" w:rsidRPr="00D83B8F" w:rsidRDefault="00A829C0" w:rsidP="00A829C0">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Requiring dual signatures for checks over a designated threshold</w:t>
      </w:r>
    </w:p>
    <w:p w:rsidR="00A829C0" w:rsidRPr="00D83B8F" w:rsidRDefault="00A829C0" w:rsidP="00A829C0">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Using a positive pay system at the entity’s bank</w:t>
      </w:r>
    </w:p>
    <w:p w:rsidR="00A829C0" w:rsidRPr="00D83B8F" w:rsidRDefault="00A829C0" w:rsidP="00A829C0">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lastRenderedPageBreak/>
        <w:t>Having the bank statement sent unopened to someone in management completely separate from accounts payable—in the case of smaller companies, perhaps the owner/manager. Review the statement and cancelled checks, even if it is online, before passing the statement on to the person who will do the bank reconciliation.</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Skimming</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Skimming frauds happen before a booking entry is made. Because it is an off the- books fraud, this type of fraud is one of the most difficult to detect. One methodology to detect skimming is to perform invigilation. Individual skimming schemes are related to sales (unrecorded sales, understated sales), receivables (write-off schemes, lapping schemes, unconcealed schemes), and refunds. Suggested methods to use for this type of scheme are:</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Surveillance of employees at point of sale (e.g., cameras above registers and meal tables)</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Discovery of ‘‘markers’’ near registers (fraudsters use markers to keep up</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with the amounts skimmed; for example, a penny for $100, a nickel for $500)</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 xml:space="preserve">Investigating gaps in </w:t>
      </w:r>
      <w:r>
        <w:rPr>
          <w:rFonts w:asciiTheme="majorBidi" w:hAnsiTheme="majorBidi" w:cstheme="majorBidi"/>
          <w:sz w:val="24"/>
          <w:szCs w:val="24"/>
        </w:rPr>
        <w:t>p</w:t>
      </w:r>
      <w:r w:rsidRPr="00D83B8F">
        <w:rPr>
          <w:rFonts w:asciiTheme="majorBidi" w:hAnsiTheme="majorBidi" w:cstheme="majorBidi"/>
          <w:sz w:val="24"/>
          <w:szCs w:val="24"/>
        </w:rPr>
        <w:t>re</w:t>
      </w:r>
      <w:r>
        <w:rPr>
          <w:rFonts w:asciiTheme="majorBidi" w:hAnsiTheme="majorBidi" w:cstheme="majorBidi"/>
          <w:sz w:val="24"/>
          <w:szCs w:val="24"/>
        </w:rPr>
        <w:t xml:space="preserve"> </w:t>
      </w:r>
      <w:r w:rsidRPr="00D83B8F">
        <w:rPr>
          <w:rFonts w:asciiTheme="majorBidi" w:hAnsiTheme="majorBidi" w:cstheme="majorBidi"/>
          <w:sz w:val="24"/>
          <w:szCs w:val="24"/>
        </w:rPr>
        <w:t>numbered receipts</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Checking registers for excessive no-sale transactions, voids, or refunds</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Posting a sign at the register or in plain view of customers: ‘‘If you did not receive a receipt, please contact the manager and your meal will be free.’’ Using a trained secret shopper to look for signs of fraud</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Using an invigilation for an approximation of missing monies, or to determine if skimming is occurring</w:t>
      </w:r>
    </w:p>
    <w:p w:rsidR="00A829C0" w:rsidRPr="00D83B8F" w:rsidRDefault="00A829C0" w:rsidP="00A829C0">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Measuring variances in revenues by employee and by shift Creating a pro forma income statement, using cost of goods sold an standard markups to ascertain the level of sales that should exist, then comparing it to actual for an approximation of missing monies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Corruption Schemes</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Classifying transactions by vendor and examining unusual, unexplained</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higher-than-expected volumes</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Random investigation of all vendors, including owners, major shareholders,</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and any relationship with employees</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Reviewing contracts and approval of invoices periodically, even if only a</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lastRenderedPageBreak/>
        <w:t>sample during each audit</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Verifying the authenticity of vendors as part of internal audits, even if it is only a sample</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Looking for related-party transactions where the relationship has been hidden</w:t>
      </w:r>
    </w:p>
    <w:p w:rsidR="00A829C0" w:rsidRPr="00D83B8F" w:rsidRDefault="00A829C0" w:rsidP="00A829C0">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Reviewing approvals for transactions with related parties annually</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Bribery and Economic Extortion</w:t>
      </w:r>
    </w:p>
    <w:p w:rsidR="00A829C0" w:rsidRPr="00D83B8F" w:rsidRDefault="00A829C0" w:rsidP="00A829C0">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Rotating duties of approving contracts and/or vendors, and bid responsibilities</w:t>
      </w:r>
    </w:p>
    <w:p w:rsidR="00A829C0" w:rsidRPr="00D83B8F" w:rsidRDefault="00A829C0" w:rsidP="00A829C0">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Segregating duties of approving vendors and awarding contracts or approving invoices</w:t>
      </w:r>
    </w:p>
    <w:p w:rsidR="00A829C0" w:rsidRDefault="00A829C0" w:rsidP="0068476C">
      <w:pPr>
        <w:spacing w:after="0"/>
        <w:jc w:val="both"/>
        <w:rPr>
          <w:rFonts w:ascii="Book Antiqua" w:eastAsia="Times New Roman" w:hAnsi="Book Antiqua" w:cs="Times New Roman"/>
          <w:b/>
          <w:sz w:val="24"/>
          <w:szCs w:val="24"/>
          <w:u w:val="single"/>
        </w:rPr>
      </w:pPr>
    </w:p>
    <w:p w:rsidR="00231551" w:rsidRPr="00231551" w:rsidRDefault="008E4438"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Question No 6</w:t>
      </w:r>
      <w:r w:rsidR="0069179A" w:rsidRPr="00231551">
        <w:rPr>
          <w:rFonts w:ascii="Book Antiqua" w:eastAsia="Times New Roman" w:hAnsi="Book Antiqua" w:cs="Times New Roman"/>
          <w:b/>
          <w:sz w:val="24"/>
          <w:szCs w:val="24"/>
          <w:u w:val="single"/>
        </w:rPr>
        <w:t xml:space="preserve">:- </w:t>
      </w:r>
    </w:p>
    <w:p w:rsidR="0069179A" w:rsidRDefault="00417260" w:rsidP="0068476C">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What Is Financial Statement Analysis?</w:t>
      </w:r>
      <w:r w:rsidR="00CF4E16">
        <w:rPr>
          <w:rFonts w:ascii="Book Antiqua" w:eastAsia="Times New Roman" w:hAnsi="Book Antiqua" w:cs="Times New Roman"/>
          <w:sz w:val="24"/>
          <w:szCs w:val="24"/>
        </w:rPr>
        <w:t xml:space="preserve"> Explain in detail.</w:t>
      </w:r>
    </w:p>
    <w:p w:rsidR="002F6D38" w:rsidRDefault="00A829C0" w:rsidP="0068476C">
      <w:pPr>
        <w:spacing w:after="0"/>
        <w:jc w:val="both"/>
        <w:rPr>
          <w:rFonts w:ascii="Book Antiqua" w:eastAsia="Times New Roman" w:hAnsi="Book Antiqua" w:cs="Times New Roman"/>
          <w:b/>
          <w:sz w:val="24"/>
          <w:szCs w:val="24"/>
          <w:u w:val="single"/>
        </w:rPr>
      </w:pPr>
      <w:r>
        <w:rPr>
          <w:rFonts w:ascii="Book Antiqua" w:eastAsia="Times New Roman" w:hAnsi="Book Antiqua" w:cs="Times New Roman"/>
          <w:b/>
          <w:sz w:val="24"/>
          <w:szCs w:val="24"/>
          <w:u w:val="single"/>
        </w:rPr>
        <w:t>Answer:-</w:t>
      </w:r>
    </w:p>
    <w:p w:rsidR="00A829C0" w:rsidRDefault="00A829C0" w:rsidP="00A829C0">
      <w:pPr>
        <w:rPr>
          <w:rFonts w:asciiTheme="majorBidi" w:hAnsiTheme="majorBidi" w:cstheme="majorBidi"/>
          <w:b/>
          <w:sz w:val="24"/>
          <w:szCs w:val="24"/>
        </w:rPr>
      </w:pP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What Is Financial Statement Analysis?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Financial statement analysis compares ratios and trends calculated from data found on financial statements. Financial ratios allow you to compare your business' performance to industry averages or to specific competitors. These comparisons help identify financial strengths and weaknesses.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Financial Ratios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Financial ratios fall into four categories of financial measurements: "profitability, asset utilization, liquidity, and debt utilization," says Stanley Block and Geoffrey Hart in "Foundations of Financial Management."</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Profitability Ratios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Profitability ratios measure profit realized from different financial sources. They are the profit margin, return on assets and return on equity. To calculate any of these ratios, divide net income by sales, total assets or stockholders' equity, respectively.</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Asset Utilization Ratios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Asset utilization ratios determine how efficiently a company's assets are managed. These ratios are receivables turnover, average collection period, inventory turnover, fixed asset turnover and total asset turnover. Except for the average collection period, all of the above ratios are calculated by dividing sales by the asset category named in the ratio title.</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lastRenderedPageBreak/>
        <w:t>Liquidity Ratios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Liquidity ratios measure what amount of assets can be immediately converted to cash. These ratios are often used along with cash flow statements to determine a company's ability to pay its creditors. Liquidity ratios are the current and the quick ratio -- current assets and quick assets divided by current liabilities.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Debt Utilization Ratios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Like asset utilization ratios, debt-utilization ratios measure how efficiently a company uses its debt. These ratios are debt to total assets, times interest earned and fixed charge coverage. Debt to total assets is calculated as it is stated, while the others are a little different -- income before interest and taxes divided by interest and income before fixed charges and taxes divided by fixed charges.</w:t>
      </w:r>
    </w:p>
    <w:p w:rsidR="00A829C0" w:rsidRPr="00D83B8F" w:rsidRDefault="00A829C0" w:rsidP="00A829C0">
      <w:pPr>
        <w:rPr>
          <w:rFonts w:asciiTheme="majorBidi" w:hAnsiTheme="majorBidi" w:cstheme="majorBidi"/>
          <w:b/>
          <w:sz w:val="24"/>
          <w:szCs w:val="24"/>
        </w:rPr>
      </w:pPr>
      <w:r w:rsidRPr="00D83B8F">
        <w:rPr>
          <w:rFonts w:asciiTheme="majorBidi" w:hAnsiTheme="majorBidi" w:cstheme="majorBidi"/>
          <w:b/>
          <w:sz w:val="24"/>
          <w:szCs w:val="24"/>
        </w:rPr>
        <w:t>Trend Analysis</w:t>
      </w:r>
    </w:p>
    <w:p w:rsidR="00A829C0" w:rsidRPr="00D83B8F" w:rsidRDefault="00A829C0" w:rsidP="00A829C0">
      <w:pPr>
        <w:rPr>
          <w:rFonts w:asciiTheme="majorBidi" w:hAnsiTheme="majorBidi" w:cstheme="majorBidi"/>
          <w:sz w:val="24"/>
          <w:szCs w:val="24"/>
        </w:rPr>
      </w:pPr>
      <w:r w:rsidRPr="00D83B8F">
        <w:rPr>
          <w:rFonts w:asciiTheme="majorBidi" w:hAnsiTheme="majorBidi" w:cstheme="majorBidi"/>
          <w:sz w:val="24"/>
          <w:szCs w:val="24"/>
        </w:rPr>
        <w:t>Trend analysis lets you compare companies' performances over specific periods of time. For example, over five years, managers can compare how their profit margin has improved or worsened. Complete analysis must also include industry standards.</w:t>
      </w:r>
    </w:p>
    <w:p w:rsidR="00231551" w:rsidRPr="00231551" w:rsidRDefault="0069179A" w:rsidP="0068476C">
      <w:pPr>
        <w:spacing w:after="0"/>
        <w:jc w:val="both"/>
        <w:rPr>
          <w:rFonts w:ascii="Book Antiqua" w:eastAsia="Times New Roman" w:hAnsi="Book Antiqua" w:cs="Times New Roman"/>
          <w:sz w:val="24"/>
          <w:szCs w:val="24"/>
          <w:u w:val="single"/>
        </w:rPr>
      </w:pPr>
      <w:r w:rsidRPr="00231551">
        <w:rPr>
          <w:rFonts w:ascii="Book Antiqua" w:eastAsia="Times New Roman" w:hAnsi="Book Antiqua" w:cs="Times New Roman"/>
          <w:b/>
          <w:sz w:val="24"/>
          <w:szCs w:val="24"/>
          <w:u w:val="single"/>
        </w:rPr>
        <w:t>Question No 7</w:t>
      </w:r>
      <w:r w:rsidRPr="00231551">
        <w:rPr>
          <w:rFonts w:ascii="Book Antiqua" w:eastAsia="Times New Roman" w:hAnsi="Book Antiqua" w:cs="Times New Roman"/>
          <w:sz w:val="24"/>
          <w:szCs w:val="24"/>
          <w:u w:val="single"/>
        </w:rPr>
        <w:t xml:space="preserve">:- </w:t>
      </w:r>
    </w:p>
    <w:p w:rsidR="008E4438" w:rsidRDefault="00C21FFC" w:rsidP="00012E33">
      <w:pPr>
        <w:spacing w:after="0"/>
        <w:jc w:val="both"/>
        <w:rPr>
          <w:rFonts w:ascii="Book Antiqua" w:eastAsia="Times New Roman" w:hAnsi="Book Antiqua" w:cs="Times New Roman"/>
          <w:sz w:val="24"/>
          <w:szCs w:val="24"/>
        </w:rPr>
      </w:pPr>
      <w:r w:rsidRPr="00C21FFC">
        <w:rPr>
          <w:rFonts w:ascii="Book Antiqua" w:eastAsia="Times New Roman" w:hAnsi="Book Antiqua" w:cs="Times New Roman"/>
          <w:sz w:val="24"/>
          <w:szCs w:val="24"/>
        </w:rPr>
        <w:t>Who shall direct investigation and why?</w:t>
      </w:r>
    </w:p>
    <w:p w:rsidR="00376103" w:rsidRPr="00A829C0" w:rsidRDefault="00A829C0" w:rsidP="00012E33">
      <w:pPr>
        <w:spacing w:after="0"/>
        <w:jc w:val="both"/>
        <w:rPr>
          <w:rFonts w:ascii="Book Antiqua" w:eastAsia="Times New Roman" w:hAnsi="Book Antiqua" w:cs="Times New Roman"/>
          <w:b/>
          <w:sz w:val="24"/>
          <w:szCs w:val="24"/>
          <w:u w:val="single"/>
        </w:rPr>
      </w:pPr>
      <w:r w:rsidRPr="00A829C0">
        <w:rPr>
          <w:rFonts w:ascii="Book Antiqua" w:eastAsia="Times New Roman" w:hAnsi="Book Antiqua" w:cs="Times New Roman"/>
          <w:b/>
          <w:sz w:val="24"/>
          <w:szCs w:val="24"/>
          <w:u w:val="single"/>
        </w:rPr>
        <w:t>Answer:-</w:t>
      </w:r>
    </w:p>
    <w:p w:rsidR="00A829C0" w:rsidRPr="00D83B8F" w:rsidRDefault="00A829C0" w:rsidP="00A829C0">
      <w:pPr>
        <w:jc w:val="both"/>
        <w:rPr>
          <w:rFonts w:asciiTheme="majorBidi" w:hAnsiTheme="majorBidi" w:cstheme="majorBidi"/>
          <w:sz w:val="24"/>
          <w:szCs w:val="24"/>
        </w:rPr>
      </w:pPr>
      <w:bookmarkStart w:id="0" w:name="_GoBack"/>
      <w:bookmarkEnd w:id="0"/>
      <w:r w:rsidRPr="00D83B8F">
        <w:rPr>
          <w:rFonts w:asciiTheme="majorBidi" w:hAnsiTheme="majorBidi" w:cstheme="majorBidi"/>
          <w:sz w:val="24"/>
          <w:szCs w:val="24"/>
        </w:rPr>
        <w:t xml:space="preserve">A ship has but one captain and, generally, a company’s audit committee must proactively lead the investigation. Forensic accounting investigators follow the evidence wherever it leads and communicate their </w:t>
      </w:r>
      <w:r>
        <w:rPr>
          <w:rFonts w:asciiTheme="majorBidi" w:hAnsiTheme="majorBidi" w:cstheme="majorBidi"/>
          <w:sz w:val="24"/>
          <w:szCs w:val="24"/>
        </w:rPr>
        <w:t xml:space="preserve">findings to the audit committee </w:t>
      </w:r>
      <w:r w:rsidRPr="00D83B8F">
        <w:rPr>
          <w:rFonts w:asciiTheme="majorBidi" w:hAnsiTheme="majorBidi" w:cstheme="majorBidi"/>
          <w:sz w:val="24"/>
          <w:szCs w:val="24"/>
        </w:rPr>
        <w:t>or to the committee’s designee, such as coun</w:t>
      </w:r>
      <w:r>
        <w:rPr>
          <w:rFonts w:asciiTheme="majorBidi" w:hAnsiTheme="majorBidi" w:cstheme="majorBidi"/>
          <w:sz w:val="24"/>
          <w:szCs w:val="24"/>
        </w:rPr>
        <w:t xml:space="preserve">sel, whose decisions direct the </w:t>
      </w:r>
      <w:r w:rsidRPr="00D83B8F">
        <w:rPr>
          <w:rFonts w:asciiTheme="majorBidi" w:hAnsiTheme="majorBidi" w:cstheme="majorBidi"/>
          <w:sz w:val="24"/>
          <w:szCs w:val="24"/>
        </w:rPr>
        <w:t>conduct of the investigation. While the external auditors must be satisf</w:t>
      </w:r>
      <w:r>
        <w:rPr>
          <w:rFonts w:asciiTheme="majorBidi" w:hAnsiTheme="majorBidi" w:cstheme="majorBidi"/>
          <w:sz w:val="24"/>
          <w:szCs w:val="24"/>
        </w:rPr>
        <w:t xml:space="preserve">ied that </w:t>
      </w:r>
      <w:r w:rsidRPr="00D83B8F">
        <w:rPr>
          <w:rFonts w:asciiTheme="majorBidi" w:hAnsiTheme="majorBidi" w:cstheme="majorBidi"/>
          <w:sz w:val="24"/>
          <w:szCs w:val="24"/>
        </w:rPr>
        <w:t>the audit committee has directed a proper investi</w:t>
      </w:r>
      <w:r>
        <w:rPr>
          <w:rFonts w:asciiTheme="majorBidi" w:hAnsiTheme="majorBidi" w:cstheme="majorBidi"/>
          <w:sz w:val="24"/>
          <w:szCs w:val="24"/>
        </w:rPr>
        <w:t xml:space="preserve">gation, they neither direct the </w:t>
      </w:r>
      <w:r w:rsidRPr="00D83B8F">
        <w:rPr>
          <w:rFonts w:asciiTheme="majorBidi" w:hAnsiTheme="majorBidi" w:cstheme="majorBidi"/>
          <w:sz w:val="24"/>
          <w:szCs w:val="24"/>
        </w:rPr>
        <w:t>investigation nor decide what remedial actions are required by the circumstances.</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Financial crime investigations are fraugh</w:t>
      </w:r>
      <w:r>
        <w:rPr>
          <w:rFonts w:asciiTheme="majorBidi" w:hAnsiTheme="majorBidi" w:cstheme="majorBidi"/>
          <w:sz w:val="24"/>
          <w:szCs w:val="24"/>
        </w:rPr>
        <w:t xml:space="preserve">t with uncertainty, and a wrong </w:t>
      </w:r>
      <w:r w:rsidRPr="00D83B8F">
        <w:rPr>
          <w:rFonts w:asciiTheme="majorBidi" w:hAnsiTheme="majorBidi" w:cstheme="majorBidi"/>
          <w:sz w:val="24"/>
          <w:szCs w:val="24"/>
        </w:rPr>
        <w:t>move can produce harmful results. Audit committees re</w:t>
      </w:r>
      <w:r>
        <w:rPr>
          <w:rFonts w:asciiTheme="majorBidi" w:hAnsiTheme="majorBidi" w:cstheme="majorBidi"/>
          <w:sz w:val="24"/>
          <w:szCs w:val="24"/>
        </w:rPr>
        <w:t xml:space="preserve">cognize the value of consulting </w:t>
      </w:r>
      <w:r w:rsidRPr="00D83B8F">
        <w:rPr>
          <w:rFonts w:asciiTheme="majorBidi" w:hAnsiTheme="majorBidi" w:cstheme="majorBidi"/>
          <w:sz w:val="24"/>
          <w:szCs w:val="24"/>
        </w:rPr>
        <w:t>with a competent team of advisers,</w:t>
      </w:r>
      <w:r>
        <w:rPr>
          <w:rFonts w:asciiTheme="majorBidi" w:hAnsiTheme="majorBidi" w:cstheme="majorBidi"/>
          <w:sz w:val="24"/>
          <w:szCs w:val="24"/>
        </w:rPr>
        <w:t xml:space="preserve"> including counsel and forensic </w:t>
      </w:r>
      <w:r w:rsidRPr="00D83B8F">
        <w:rPr>
          <w:rFonts w:asciiTheme="majorBidi" w:hAnsiTheme="majorBidi" w:cstheme="majorBidi"/>
          <w:sz w:val="24"/>
          <w:szCs w:val="24"/>
        </w:rPr>
        <w:t>accounting investigators. A forensic account</w:t>
      </w:r>
      <w:r>
        <w:rPr>
          <w:rFonts w:asciiTheme="majorBidi" w:hAnsiTheme="majorBidi" w:cstheme="majorBidi"/>
          <w:sz w:val="24"/>
          <w:szCs w:val="24"/>
        </w:rPr>
        <w:t xml:space="preserve">ing investigator working for an </w:t>
      </w:r>
      <w:r w:rsidRPr="00D83B8F">
        <w:rPr>
          <w:rFonts w:asciiTheme="majorBidi" w:hAnsiTheme="majorBidi" w:cstheme="majorBidi"/>
          <w:sz w:val="24"/>
          <w:szCs w:val="24"/>
        </w:rPr>
        <w:t>audit committee that does not seek advice or that in</w:t>
      </w:r>
      <w:r>
        <w:rPr>
          <w:rFonts w:asciiTheme="majorBidi" w:hAnsiTheme="majorBidi" w:cstheme="majorBidi"/>
          <w:sz w:val="24"/>
          <w:szCs w:val="24"/>
        </w:rPr>
        <w:t xml:space="preserve">terferes with the investigation </w:t>
      </w:r>
      <w:r w:rsidRPr="00D83B8F">
        <w:rPr>
          <w:rFonts w:asciiTheme="majorBidi" w:hAnsiTheme="majorBidi" w:cstheme="majorBidi"/>
          <w:sz w:val="24"/>
          <w:szCs w:val="24"/>
        </w:rPr>
        <w:t>would be well advised to resign the assignment.</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In the course of an investigation, a time may co</w:t>
      </w:r>
      <w:r>
        <w:rPr>
          <w:rFonts w:asciiTheme="majorBidi" w:hAnsiTheme="majorBidi" w:cstheme="majorBidi"/>
          <w:sz w:val="24"/>
          <w:szCs w:val="24"/>
        </w:rPr>
        <w:t xml:space="preserve">me when the forensic accounting </w:t>
      </w:r>
      <w:r w:rsidRPr="00D83B8F">
        <w:rPr>
          <w:rFonts w:asciiTheme="majorBidi" w:hAnsiTheme="majorBidi" w:cstheme="majorBidi"/>
          <w:sz w:val="24"/>
          <w:szCs w:val="24"/>
        </w:rPr>
        <w:t>investigator is alone in advocating a certain course of action or series of procedures.</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Suppose the audit committee interpret</w:t>
      </w:r>
      <w:r>
        <w:rPr>
          <w:rFonts w:asciiTheme="majorBidi" w:hAnsiTheme="majorBidi" w:cstheme="majorBidi"/>
          <w:sz w:val="24"/>
          <w:szCs w:val="24"/>
        </w:rPr>
        <w:t xml:space="preserve">s whistle-blower allegations as </w:t>
      </w:r>
      <w:r w:rsidRPr="00D83B8F">
        <w:rPr>
          <w:rFonts w:asciiTheme="majorBidi" w:hAnsiTheme="majorBidi" w:cstheme="majorBidi"/>
          <w:sz w:val="24"/>
          <w:szCs w:val="24"/>
        </w:rPr>
        <w:t xml:space="preserve">implicating the revenue recognition practices </w:t>
      </w:r>
      <w:r>
        <w:rPr>
          <w:rFonts w:asciiTheme="majorBidi" w:hAnsiTheme="majorBidi" w:cstheme="majorBidi"/>
          <w:sz w:val="24"/>
          <w:szCs w:val="24"/>
        </w:rPr>
        <w:t xml:space="preserve">of the company but not policies </w:t>
      </w:r>
      <w:r w:rsidRPr="00D83B8F">
        <w:rPr>
          <w:rFonts w:asciiTheme="majorBidi" w:hAnsiTheme="majorBidi" w:cstheme="majorBidi"/>
          <w:sz w:val="24"/>
          <w:szCs w:val="24"/>
        </w:rPr>
        <w:t>involving the deferral and amortization of related ma</w:t>
      </w:r>
      <w:r>
        <w:rPr>
          <w:rFonts w:asciiTheme="majorBidi" w:hAnsiTheme="majorBidi" w:cstheme="majorBidi"/>
          <w:sz w:val="24"/>
          <w:szCs w:val="24"/>
        </w:rPr>
        <w:t xml:space="preserve">rketing costs, and the forensic </w:t>
      </w:r>
      <w:r w:rsidRPr="00D83B8F">
        <w:rPr>
          <w:rFonts w:asciiTheme="majorBidi" w:hAnsiTheme="majorBidi" w:cstheme="majorBidi"/>
          <w:sz w:val="24"/>
          <w:szCs w:val="24"/>
        </w:rPr>
        <w:t>accounting investigator disagrees? What is the f</w:t>
      </w:r>
      <w:r>
        <w:rPr>
          <w:rFonts w:asciiTheme="majorBidi" w:hAnsiTheme="majorBidi" w:cstheme="majorBidi"/>
          <w:sz w:val="24"/>
          <w:szCs w:val="24"/>
        </w:rPr>
        <w:t xml:space="preserve">orensic </w:t>
      </w:r>
      <w:r>
        <w:rPr>
          <w:rFonts w:asciiTheme="majorBidi" w:hAnsiTheme="majorBidi" w:cstheme="majorBidi"/>
          <w:sz w:val="24"/>
          <w:szCs w:val="24"/>
        </w:rPr>
        <w:lastRenderedPageBreak/>
        <w:t xml:space="preserve">accounting investigator </w:t>
      </w:r>
      <w:r w:rsidRPr="00D83B8F">
        <w:rPr>
          <w:rFonts w:asciiTheme="majorBidi" w:hAnsiTheme="majorBidi" w:cstheme="majorBidi"/>
          <w:sz w:val="24"/>
          <w:szCs w:val="24"/>
        </w:rPr>
        <w:t>to do? The evidence should be the driving for</w:t>
      </w:r>
      <w:r>
        <w:rPr>
          <w:rFonts w:asciiTheme="majorBidi" w:hAnsiTheme="majorBidi" w:cstheme="majorBidi"/>
          <w:sz w:val="24"/>
          <w:szCs w:val="24"/>
        </w:rPr>
        <w:t xml:space="preserve">ce in determining the scope and </w:t>
      </w:r>
      <w:r w:rsidRPr="00D83B8F">
        <w:rPr>
          <w:rFonts w:asciiTheme="majorBidi" w:hAnsiTheme="majorBidi" w:cstheme="majorBidi"/>
          <w:sz w:val="24"/>
          <w:szCs w:val="24"/>
        </w:rPr>
        <w:t>course of the investigation. On one hand, in situat</w:t>
      </w:r>
      <w:r>
        <w:rPr>
          <w:rFonts w:asciiTheme="majorBidi" w:hAnsiTheme="majorBidi" w:cstheme="majorBidi"/>
          <w:sz w:val="24"/>
          <w:szCs w:val="24"/>
        </w:rPr>
        <w:t xml:space="preserve">ions of this kind, be insistent. </w:t>
      </w:r>
      <w:r w:rsidRPr="00D83B8F">
        <w:rPr>
          <w:rFonts w:asciiTheme="majorBidi" w:hAnsiTheme="majorBidi" w:cstheme="majorBidi"/>
          <w:sz w:val="24"/>
          <w:szCs w:val="24"/>
        </w:rPr>
        <w:t>Historically, materiality has been evaluated primarily by using qua</w:t>
      </w:r>
      <w:r>
        <w:rPr>
          <w:rFonts w:asciiTheme="majorBidi" w:hAnsiTheme="majorBidi" w:cstheme="majorBidi"/>
          <w:sz w:val="24"/>
          <w:szCs w:val="24"/>
        </w:rPr>
        <w:t xml:space="preserve">ntitative measurement standards </w:t>
      </w:r>
      <w:r w:rsidRPr="00D83B8F">
        <w:rPr>
          <w:rFonts w:asciiTheme="majorBidi" w:hAnsiTheme="majorBidi" w:cstheme="majorBidi"/>
          <w:sz w:val="24"/>
          <w:szCs w:val="24"/>
        </w:rPr>
        <w:t>such as X percent of total assets or net income. In 1999, however, the SEC released Staff</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Accounting Bulletin 99 (SAB 99), which reemphasized the view that materiality, should be evaluated from a qualitative as well as a quantitative standpoint. View at while following the standards, methodologies, and practices that experience suggests are most appropriate in the circumstances. On the other hand, unlike decisions about the scope of the audit procedures—which rest solely with the auditors—decisions about the adequacy of an investigation’s scope rest with the audit committee. Typically, the best and most practical use of a forensic accounting investigator is to conduct sufficient procedures to unambiguously resolve the allegations. This is the clearest outcome of an investigation. There is, of course, another outcome: “We conducted our investigative procedures and noted no evidence of fraud.” This may or may not be acceptable, depending upon whether the investigation was robust and thorough. A no-fraud-found result could amount to a comfort level consistent with the objective of the investigation at its outset: that of resolving the allegations. Or, if those who evaluate the outcome of the investigation—such as the auditors or the SEC—conclude that procedures were not robust and thorough, it will be difficult for them to arrive at a satisfactory comfort level with a finding of no fraud. In situations in which a no-fraud finding is the investigative result, the adequacy of the scope is often a key element in justifying the conclusion.</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Ideally, the forensic accounting investigator should have significant influence over procedures pertaining to the financial aspects of the investigation.</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Counsel should obviously take responsibility for the legal aspects of the matter and support the efforts of the forensic accounting investigator by providing appropriate guidance. The audit committee should rely on these and other professionals, but in the end it is the audit committee’s investigation. The committee must take ownership, albeit with the advice of other parties in the core team that influences the direction of investigation. These may include forensic accounting investigators, legal counsel, internal and external auditors, and possibly others such as a public relations firm. Conferring early and often is routine in these matters and should be strongly encouraged by the forensic accounting investigator.</w:t>
      </w:r>
    </w:p>
    <w:p w:rsidR="00A829C0" w:rsidRPr="00D83B8F" w:rsidRDefault="00A829C0" w:rsidP="00A829C0">
      <w:pPr>
        <w:jc w:val="both"/>
        <w:rPr>
          <w:rFonts w:asciiTheme="majorBidi" w:hAnsiTheme="majorBidi" w:cstheme="majorBidi"/>
          <w:b/>
          <w:sz w:val="24"/>
          <w:szCs w:val="24"/>
        </w:rPr>
      </w:pPr>
      <w:r w:rsidRPr="00D83B8F">
        <w:rPr>
          <w:rFonts w:asciiTheme="majorBidi" w:hAnsiTheme="majorBidi" w:cstheme="majorBidi"/>
          <w:sz w:val="24"/>
          <w:szCs w:val="24"/>
        </w:rPr>
        <w:t xml:space="preserve"> </w:t>
      </w:r>
      <w:r w:rsidRPr="00D83B8F">
        <w:rPr>
          <w:rFonts w:asciiTheme="majorBidi" w:hAnsiTheme="majorBidi" w:cstheme="majorBidi"/>
          <w:b/>
          <w:sz w:val="24"/>
          <w:szCs w:val="24"/>
        </w:rPr>
        <w:t>READY WHEN NEEDED</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While fraud is not an everyday occurrence at most companies, boards and auditing firms should anticipate the need to conduct a financial fraud investigation at some time in the future. To this end, they may establish protocols that ensure that if fraud exists, there is a high probability that it will be identified completely and dealt with in a timely and correct manner.</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lastRenderedPageBreak/>
        <w:t>Companies and auditors alike may gain benefit from considering (1) whether heightened risk of fraud exists and (2) when there is heightened risk of fraud, what would be an appropriate audit response to the heightened risk. Once indicators of fraud have been identified, a protocol may be put in place for conducting an investigation. If this planning takes place long before the need for an investigation, the procedures can be vetted by all relevant personnel, including the audit committee, management, the legal department, human resources, risk management, and internal auditors.</w:t>
      </w:r>
    </w:p>
    <w:p w:rsidR="00A829C0" w:rsidRPr="00D83B8F" w:rsidRDefault="00A829C0" w:rsidP="00A829C0">
      <w:pPr>
        <w:jc w:val="both"/>
        <w:rPr>
          <w:rFonts w:asciiTheme="majorBidi" w:hAnsiTheme="majorBidi" w:cstheme="majorBidi"/>
          <w:sz w:val="24"/>
          <w:szCs w:val="24"/>
        </w:rPr>
      </w:pPr>
      <w:r w:rsidRPr="00D83B8F">
        <w:rPr>
          <w:rFonts w:asciiTheme="majorBidi" w:hAnsiTheme="majorBidi" w:cstheme="majorBidi"/>
          <w:sz w:val="24"/>
          <w:szCs w:val="24"/>
        </w:rPr>
        <w:t>The external auditing firm may also want to develop a protocol for handling possible red flags and suspicions of fraud. An auditing firm’s basic vision as to how to deploy resources for addressing these concerns would typically address many of the points covered in the sidebar entitled Fraud Response Protocol, which follows.</w:t>
      </w:r>
    </w:p>
    <w:p w:rsidR="00A829C0" w:rsidRDefault="00A829C0" w:rsidP="00012E33">
      <w:pPr>
        <w:spacing w:after="0"/>
        <w:jc w:val="both"/>
        <w:rPr>
          <w:rFonts w:ascii="Book Antiqua" w:eastAsia="Times New Roman" w:hAnsi="Book Antiqua" w:cs="Times New Roman"/>
          <w:sz w:val="24"/>
          <w:szCs w:val="24"/>
        </w:rPr>
      </w:pPr>
    </w:p>
    <w:p w:rsidR="008E4438" w:rsidRDefault="008E4438" w:rsidP="00012E33">
      <w:pPr>
        <w:spacing w:after="0"/>
        <w:jc w:val="both"/>
        <w:rPr>
          <w:rFonts w:ascii="Times New Roman" w:eastAsia="Times New Roman" w:hAnsi="Times New Roman" w:cs="Times New Roman"/>
        </w:rPr>
      </w:pPr>
    </w:p>
    <w:p w:rsidR="008E4438" w:rsidRDefault="00631EEA" w:rsidP="00631EEA">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8E4438" w:rsidSect="00231551">
      <w:headerReference w:type="default" r:id="rId8"/>
      <w:footerReference w:type="default" r:id="rId9"/>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7A6" w:rsidRDefault="007937A6" w:rsidP="00FD78D3">
      <w:pPr>
        <w:spacing w:after="0" w:line="240" w:lineRule="auto"/>
      </w:pPr>
      <w:r>
        <w:separator/>
      </w:r>
    </w:p>
  </w:endnote>
  <w:endnote w:type="continuationSeparator" w:id="0">
    <w:p w:rsidR="007937A6" w:rsidRDefault="007937A6"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E75F28">
      <w:rPr>
        <w:b/>
        <w:bCs/>
        <w:noProof/>
      </w:rPr>
      <w:t>23</w:t>
    </w:r>
    <w:r>
      <w:rPr>
        <w:b/>
        <w:bCs/>
      </w:rPr>
      <w:fldChar w:fldCharType="end"/>
    </w:r>
    <w:r>
      <w:t xml:space="preserve"> of </w:t>
    </w:r>
    <w:r>
      <w:rPr>
        <w:b/>
        <w:bCs/>
      </w:rPr>
      <w:fldChar w:fldCharType="begin"/>
    </w:r>
    <w:r>
      <w:rPr>
        <w:b/>
        <w:bCs/>
      </w:rPr>
      <w:instrText xml:space="preserve"> NUMPAGES  </w:instrText>
    </w:r>
    <w:r>
      <w:rPr>
        <w:b/>
        <w:bCs/>
      </w:rPr>
      <w:fldChar w:fldCharType="separate"/>
    </w:r>
    <w:r w:rsidR="00E75F28">
      <w:rPr>
        <w:b/>
        <w:bCs/>
        <w:noProof/>
      </w:rPr>
      <w:t>25</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7A6" w:rsidRDefault="007937A6" w:rsidP="00FD78D3">
      <w:pPr>
        <w:spacing w:after="0" w:line="240" w:lineRule="auto"/>
      </w:pPr>
      <w:r>
        <w:separator/>
      </w:r>
    </w:p>
  </w:footnote>
  <w:footnote w:type="continuationSeparator" w:id="0">
    <w:p w:rsidR="007937A6" w:rsidRDefault="007937A6"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C27E31"/>
    <w:multiLevelType w:val="hybridMultilevel"/>
    <w:tmpl w:val="F6AA8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22E43"/>
    <w:multiLevelType w:val="hybridMultilevel"/>
    <w:tmpl w:val="2EB077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D5C89"/>
    <w:multiLevelType w:val="hybridMultilevel"/>
    <w:tmpl w:val="5F4C3A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A20A1"/>
    <w:multiLevelType w:val="hybridMultilevel"/>
    <w:tmpl w:val="D3DC56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AC16D5"/>
    <w:multiLevelType w:val="hybridMultilevel"/>
    <w:tmpl w:val="541AD0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E20ABD"/>
    <w:multiLevelType w:val="hybridMultilevel"/>
    <w:tmpl w:val="45D2D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302125"/>
    <w:multiLevelType w:val="hybridMultilevel"/>
    <w:tmpl w:val="71E4D9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B72D7"/>
    <w:multiLevelType w:val="hybridMultilevel"/>
    <w:tmpl w:val="7BF8535A"/>
    <w:lvl w:ilvl="0" w:tplc="3714809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212220"/>
    <w:multiLevelType w:val="hybridMultilevel"/>
    <w:tmpl w:val="C0865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7844A7"/>
    <w:multiLevelType w:val="hybridMultilevel"/>
    <w:tmpl w:val="DE0024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753B81"/>
    <w:multiLevelType w:val="hybridMultilevel"/>
    <w:tmpl w:val="26A60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7B5BF2"/>
    <w:multiLevelType w:val="hybridMultilevel"/>
    <w:tmpl w:val="538A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2135F1"/>
    <w:multiLevelType w:val="multilevel"/>
    <w:tmpl w:val="5DE6D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273D7D"/>
    <w:multiLevelType w:val="hybridMultilevel"/>
    <w:tmpl w:val="2C7C16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B50807"/>
    <w:multiLevelType w:val="hybridMultilevel"/>
    <w:tmpl w:val="243ED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1DC3B3A"/>
    <w:multiLevelType w:val="multilevel"/>
    <w:tmpl w:val="D8EE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B13EE1"/>
    <w:multiLevelType w:val="hybridMultilevel"/>
    <w:tmpl w:val="E64211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B04E20"/>
    <w:multiLevelType w:val="multilevel"/>
    <w:tmpl w:val="DA4E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3B14BAB"/>
    <w:multiLevelType w:val="hybridMultilevel"/>
    <w:tmpl w:val="ED1E5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B222BC"/>
    <w:multiLevelType w:val="multilevel"/>
    <w:tmpl w:val="923A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656BFB"/>
    <w:multiLevelType w:val="hybridMultilevel"/>
    <w:tmpl w:val="75A0FA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CE542F"/>
    <w:multiLevelType w:val="hybridMultilevel"/>
    <w:tmpl w:val="DDC2E9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3240578"/>
    <w:multiLevelType w:val="hybridMultilevel"/>
    <w:tmpl w:val="0362FF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7C7DDA"/>
    <w:multiLevelType w:val="hybridMultilevel"/>
    <w:tmpl w:val="F2949A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142216"/>
    <w:multiLevelType w:val="multilevel"/>
    <w:tmpl w:val="B92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C475F7"/>
    <w:multiLevelType w:val="hybridMultilevel"/>
    <w:tmpl w:val="8EEA34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6"/>
  </w:num>
  <w:num w:numId="4">
    <w:abstractNumId w:val="0"/>
  </w:num>
  <w:num w:numId="5">
    <w:abstractNumId w:val="21"/>
  </w:num>
  <w:num w:numId="6">
    <w:abstractNumId w:val="8"/>
  </w:num>
  <w:num w:numId="7">
    <w:abstractNumId w:val="19"/>
  </w:num>
  <w:num w:numId="8">
    <w:abstractNumId w:val="17"/>
  </w:num>
  <w:num w:numId="9">
    <w:abstractNumId w:val="28"/>
  </w:num>
  <w:num w:numId="10">
    <w:abstractNumId w:val="22"/>
  </w:num>
  <w:num w:numId="11">
    <w:abstractNumId w:val="24"/>
  </w:num>
  <w:num w:numId="12">
    <w:abstractNumId w:val="11"/>
  </w:num>
  <w:num w:numId="13">
    <w:abstractNumId w:val="29"/>
  </w:num>
  <w:num w:numId="14">
    <w:abstractNumId w:val="6"/>
  </w:num>
  <w:num w:numId="15">
    <w:abstractNumId w:val="15"/>
  </w:num>
  <w:num w:numId="16">
    <w:abstractNumId w:val="7"/>
  </w:num>
  <w:num w:numId="17">
    <w:abstractNumId w:val="23"/>
  </w:num>
  <w:num w:numId="18">
    <w:abstractNumId w:val="5"/>
  </w:num>
  <w:num w:numId="19">
    <w:abstractNumId w:val="12"/>
  </w:num>
  <w:num w:numId="20">
    <w:abstractNumId w:val="3"/>
  </w:num>
  <w:num w:numId="21">
    <w:abstractNumId w:val="9"/>
  </w:num>
  <w:num w:numId="22">
    <w:abstractNumId w:val="18"/>
  </w:num>
  <w:num w:numId="23">
    <w:abstractNumId w:val="25"/>
  </w:num>
  <w:num w:numId="24">
    <w:abstractNumId w:val="4"/>
  </w:num>
  <w:num w:numId="25">
    <w:abstractNumId w:val="27"/>
  </w:num>
  <w:num w:numId="26">
    <w:abstractNumId w:val="26"/>
  </w:num>
  <w:num w:numId="27">
    <w:abstractNumId w:val="14"/>
  </w:num>
  <w:num w:numId="28">
    <w:abstractNumId w:val="2"/>
  </w:num>
  <w:num w:numId="29">
    <w:abstractNumId w:val="13"/>
  </w:num>
  <w:num w:numId="30">
    <w:abstractNumId w:val="1"/>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7FF6"/>
    <w:rsid w:val="000E38C0"/>
    <w:rsid w:val="000E7B2F"/>
    <w:rsid w:val="001508FF"/>
    <w:rsid w:val="001711AD"/>
    <w:rsid w:val="001B700B"/>
    <w:rsid w:val="001D3468"/>
    <w:rsid w:val="001E22B1"/>
    <w:rsid w:val="001E3ADD"/>
    <w:rsid w:val="00213C8D"/>
    <w:rsid w:val="00231551"/>
    <w:rsid w:val="00236DF9"/>
    <w:rsid w:val="0029546B"/>
    <w:rsid w:val="002D754D"/>
    <w:rsid w:val="002E3FAE"/>
    <w:rsid w:val="002F6D38"/>
    <w:rsid w:val="00312929"/>
    <w:rsid w:val="00334750"/>
    <w:rsid w:val="00341455"/>
    <w:rsid w:val="0036083D"/>
    <w:rsid w:val="00376103"/>
    <w:rsid w:val="00383BBC"/>
    <w:rsid w:val="00392974"/>
    <w:rsid w:val="00394493"/>
    <w:rsid w:val="003B550E"/>
    <w:rsid w:val="003E454B"/>
    <w:rsid w:val="003F15F8"/>
    <w:rsid w:val="003F3F1B"/>
    <w:rsid w:val="004159D3"/>
    <w:rsid w:val="00417260"/>
    <w:rsid w:val="004603F7"/>
    <w:rsid w:val="004A159A"/>
    <w:rsid w:val="004C2F50"/>
    <w:rsid w:val="004F307F"/>
    <w:rsid w:val="00520D32"/>
    <w:rsid w:val="00535442"/>
    <w:rsid w:val="0055642F"/>
    <w:rsid w:val="00563CDB"/>
    <w:rsid w:val="00564619"/>
    <w:rsid w:val="005B2288"/>
    <w:rsid w:val="005D111E"/>
    <w:rsid w:val="005F1F22"/>
    <w:rsid w:val="00631EEA"/>
    <w:rsid w:val="0065534A"/>
    <w:rsid w:val="0068476C"/>
    <w:rsid w:val="0069179A"/>
    <w:rsid w:val="006F0294"/>
    <w:rsid w:val="00713E7E"/>
    <w:rsid w:val="0072031B"/>
    <w:rsid w:val="00726B92"/>
    <w:rsid w:val="007418E4"/>
    <w:rsid w:val="00742898"/>
    <w:rsid w:val="0076016E"/>
    <w:rsid w:val="00765CD3"/>
    <w:rsid w:val="007937A6"/>
    <w:rsid w:val="0081528A"/>
    <w:rsid w:val="00816370"/>
    <w:rsid w:val="008309A6"/>
    <w:rsid w:val="00834518"/>
    <w:rsid w:val="00837553"/>
    <w:rsid w:val="008624A8"/>
    <w:rsid w:val="008742E4"/>
    <w:rsid w:val="0089206A"/>
    <w:rsid w:val="008A6B45"/>
    <w:rsid w:val="008B0CC0"/>
    <w:rsid w:val="008C685C"/>
    <w:rsid w:val="008E4438"/>
    <w:rsid w:val="008F48CA"/>
    <w:rsid w:val="00913FAE"/>
    <w:rsid w:val="00942348"/>
    <w:rsid w:val="00980C9B"/>
    <w:rsid w:val="00987BF4"/>
    <w:rsid w:val="00994FD0"/>
    <w:rsid w:val="009B0257"/>
    <w:rsid w:val="00A0194D"/>
    <w:rsid w:val="00A13931"/>
    <w:rsid w:val="00A829C0"/>
    <w:rsid w:val="00AC6DA1"/>
    <w:rsid w:val="00AF2991"/>
    <w:rsid w:val="00B36F65"/>
    <w:rsid w:val="00B373EB"/>
    <w:rsid w:val="00B6284D"/>
    <w:rsid w:val="00B833C7"/>
    <w:rsid w:val="00BA0D32"/>
    <w:rsid w:val="00BA526B"/>
    <w:rsid w:val="00BB2E40"/>
    <w:rsid w:val="00BC77F5"/>
    <w:rsid w:val="00C01D92"/>
    <w:rsid w:val="00C21FFC"/>
    <w:rsid w:val="00C50E4E"/>
    <w:rsid w:val="00C53BCA"/>
    <w:rsid w:val="00CA7761"/>
    <w:rsid w:val="00CE1F13"/>
    <w:rsid w:val="00CF4E16"/>
    <w:rsid w:val="00D64001"/>
    <w:rsid w:val="00DF3990"/>
    <w:rsid w:val="00E65398"/>
    <w:rsid w:val="00E75F28"/>
    <w:rsid w:val="00E96BC1"/>
    <w:rsid w:val="00EA6F56"/>
    <w:rsid w:val="00EB0871"/>
    <w:rsid w:val="00F17201"/>
    <w:rsid w:val="00F26674"/>
    <w:rsid w:val="00F94423"/>
    <w:rsid w:val="00FA0428"/>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table" w:styleId="TableGrid">
    <w:name w:val="Table Grid"/>
    <w:basedOn w:val="TableNormal"/>
    <w:uiPriority w:val="59"/>
    <w:rsid w:val="0072031B"/>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table" w:styleId="TableGrid">
    <w:name w:val="Table Grid"/>
    <w:basedOn w:val="TableNormal"/>
    <w:uiPriority w:val="59"/>
    <w:rsid w:val="0072031B"/>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25</Pages>
  <Words>7865</Words>
  <Characters>44837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52597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warsi</cp:lastModifiedBy>
  <cp:revision>9</cp:revision>
  <cp:lastPrinted>2014-01-04T06:30:00Z</cp:lastPrinted>
  <dcterms:created xsi:type="dcterms:W3CDTF">2014-01-04T06:06:00Z</dcterms:created>
  <dcterms:modified xsi:type="dcterms:W3CDTF">2014-01-04T06:30:00Z</dcterms:modified>
</cp:coreProperties>
</file>